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SNNature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-452063</wp:posOffset>
            </wp:positionV>
            <wp:extent cx="1276350" cy="762000"/>
            <wp:effectExtent l="0" t="0" r="0" b="0"/>
            <wp:wrapNone/>
            <wp:docPr id="1" name="Image 1" descr="maria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marian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Ministère de […]</w:t>
      </w:r>
    </w:p>
    <w:p>
      <w:pPr>
        <w:pStyle w:val="SNNature"/>
      </w:pPr>
      <w:r>
        <w:t>Arrêté n° […]</w:t>
      </w:r>
      <w:r>
        <w:br/>
        <w:t>portant autorisation (ou renouvellement) de travail à temps partiel de droit pour donner des soins sans surcotisation</w:t>
      </w:r>
    </w:p>
    <w:p>
      <w:pPr>
        <w:pStyle w:val="SNAutorit"/>
        <w:ind w:firstLine="0"/>
        <w:jc w:val="both"/>
      </w:pPr>
      <w:r>
        <w:t>Le [La] ministre […],</w:t>
      </w:r>
    </w:p>
    <w:p>
      <w:pPr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Vu le code de la sécurité sociale ;</w:t>
      </w:r>
    </w:p>
    <w:p>
      <w:pPr>
        <w:pStyle w:val="Paragraphedeliste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Vu le code général de la fonction publique, notamment les articles L.2 et L.9 ;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>
      <w:pPr>
        <w:pStyle w:val="Paragraphedeliste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Vu le décret n° 86-83 du 17 janvier 1986 modifié relatif aux dispositions générales applicables aux agents contractuels de l’Etat ;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>
      <w:pPr>
        <w:pStyle w:val="Paragraphedeliste"/>
        <w:ind w:left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Vu le contrat n°[…] en date du […] portant engagement de [M/Mme] [Nom] [ Prénom] ;</w:t>
      </w:r>
    </w:p>
    <w:p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Vu la demande de l’intéressé[e] ;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Vu les pièces fournies par l’intéressé[e],</w:t>
      </w:r>
    </w:p>
    <w:p>
      <w:pPr>
        <w:pStyle w:val="SNActe"/>
      </w:pPr>
      <w:r>
        <w:t>Arrête[nt] :</w:t>
      </w:r>
    </w:p>
    <w:p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Hlk149123567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Article 1er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[M. / Mme] [Nom] [Prénom], agent contractuel[le] de droit public de […] (catégorie) hiérarchique), affecté[e] au sein de : [affectation administrative] - [affectation opérationnelle], est autorisé[e] à exercer ses fonctions à temps partiel d'une durée égale à [...]% de la durée à temps plein, à compter du [...] jusqu'au [...] inclus. </w:t>
      </w:r>
    </w:p>
    <w:p>
      <w:pPr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Cette période est renouvelable pour la même durée, par tacite de reconduction dans la limite de trois ans.</w:t>
      </w:r>
    </w:p>
    <w:bookmarkEnd w:id="0"/>
    <w:p>
      <w:pPr>
        <w:pStyle w:val="Commentaire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Article 2 : </w:t>
      </w:r>
      <w:bookmarkStart w:id="1" w:name="_Hlk149123589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Durant cette période, l'intéressé[e] perçoit une rémunération correspondant aux [...]/[...] de sa rémunération et, le cas échéant, de l'indemnité de résidence, ainsi que, [s'il (si elle)] en perçoit, des primes et indemnités de toutes natures afférentes à son emploi, à l'exclusion des prestations à caractère familial et social.</w:t>
      </w:r>
    </w:p>
    <w:p>
      <w:pPr>
        <w:pStyle w:val="Commentair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 cas échéant, le supplément familial de traitement est aussi versé en proportion mais ne peut être inférieur au montant minimum versé aux fonctionnaires travaillant à temps plein ayant le même nombre d'enfants à charge.</w:t>
      </w:r>
    </w:p>
    <w:bookmarkEnd w:id="1"/>
    <w:p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Article 3 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renouvellement de l'autorisation de travail à temps partiel à l'issue de la période de trois ans doit faire l'objet d'une demande expresse de la part de l'intéressé[e], deux mois avant l'expiration de cette période.</w:t>
      </w:r>
    </w:p>
    <w:p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 xml:space="preserve">Article 4 :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Si l'intéressé[e] souhaite réintégrer ses fonctions à temps plein ou modifier les  conditions d'exercice à temps partiel avant échéance, il lui appartient d'en présenter la demande deux mois avant la date souhaitée. Le réemploi à temps plein peut intervenir sans délai en cas de motif grave, notamment en cas de changement de situation personnelle ou familiale.</w:t>
      </w:r>
    </w:p>
    <w:p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Article 5 </w:t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fr-F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L’autorisation de temps partiel de droit pour donner des soins est subordonnée à la production d’un certificat médical émanant d’un praticien. Ce certificat doit être renouvelé tous les six mois. </w:t>
      </w:r>
    </w:p>
    <w:p>
      <w:pPr>
        <w:pStyle w:val="Corpsdetexte"/>
        <w:spacing w:after="0"/>
      </w:pPr>
      <w:r>
        <w:rPr>
          <w:b/>
          <w:bCs/>
        </w:rPr>
        <w:t>Article 6</w:t>
      </w:r>
      <w:r>
        <w:t> : L’intéressé[e] dispose d’un délai de deux mois, dans les conditions fixées aux articles R. 421-1 à R. 421-7 du code de justice administrative, à compter de la notification de la présente décision pour la contester devant la juridiction administrative territorialement compétente.</w:t>
      </w:r>
    </w:p>
    <w:p>
      <w:pPr>
        <w:pStyle w:val="Corpsdetexte"/>
      </w:pPr>
      <w:r>
        <w:t>La juridiction administrative compétente peut être saisie par l’application informatique « Télérecours citoyens » accessible par le site internet www.telerecours.fr.</w:t>
      </w:r>
    </w:p>
    <w:p>
      <w:pPr>
        <w:pStyle w:val="Corpsdetexte"/>
      </w:pPr>
      <w:r>
        <w:br/>
      </w:r>
      <w:r>
        <w:rPr>
          <w:b/>
        </w:rPr>
        <w:t>Article 7</w:t>
      </w:r>
      <w:r>
        <w:t> : [Le directeur [La directrice] des ressources humaines du ministère de […] est chargé[e] de l’exécution du présent arrêté.]</w:t>
      </w:r>
    </w:p>
    <w:p>
      <w:pPr>
        <w:pStyle w:val="Corpsdetexte"/>
      </w:pPr>
    </w:p>
    <w:p>
      <w:pPr>
        <w:pStyle w:val="Corpsdetexte"/>
      </w:pPr>
      <w:r>
        <w:t>Fait le […]</w:t>
      </w:r>
    </w:p>
    <w:p>
      <w:pPr>
        <w:pStyle w:val="Corpsdetexte"/>
      </w:pPr>
    </w:p>
    <w:p>
      <w:pPr>
        <w:pStyle w:val="SNSignature"/>
        <w:jc w:val="both"/>
      </w:pPr>
      <w:r>
        <w:t>Pour le [la] ministre et par délégation :</w:t>
      </w:r>
    </w:p>
    <w:p>
      <w:pPr>
        <w:pStyle w:val="SNSignature"/>
        <w:ind w:left="709" w:firstLine="0"/>
        <w:jc w:val="both"/>
      </w:pPr>
      <w:r>
        <w:t>Pour le directeur [la directrice] des ressources humaines et par délégation :</w:t>
      </w:r>
    </w:p>
    <w:p>
      <w:pPr>
        <w:pStyle w:val="SNSignature"/>
        <w:jc w:val="both"/>
      </w:pPr>
      <w:r>
        <w:t>[Fonction],</w:t>
      </w:r>
    </w:p>
    <w:p>
      <w:pPr>
        <w:pStyle w:val="SNSignature"/>
        <w:jc w:val="both"/>
      </w:pPr>
      <w:r>
        <w:t>[Prénom+ NOM]</w:t>
      </w:r>
    </w:p>
    <w:p>
      <w:pPr>
        <w:pStyle w:val="Corpsdetexte"/>
      </w:pPr>
    </w:p>
    <w:p>
      <w:pPr>
        <w:pStyle w:val="Corpsdetexte"/>
      </w:pPr>
    </w:p>
    <w:p>
      <w:pPr>
        <w:pStyle w:val="Corpsdetexte"/>
        <w:rPr>
          <w:bCs/>
        </w:rPr>
      </w:pPr>
    </w:p>
    <w:p/>
    <w:p/>
    <w:sectPr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  <w:jc w:val="right"/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5999C3-F17B-4042-9F07-3FB94413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SNNature">
    <w:name w:val="SNNature"/>
    <w:basedOn w:val="Normal"/>
    <w:next w:val="Normal"/>
    <w:autoRedefine/>
    <w:pPr>
      <w:widowControl w:val="0"/>
      <w:suppressLineNumbers/>
      <w:suppressAutoHyphens/>
      <w:spacing w:before="720" w:after="120" w:line="240" w:lineRule="auto"/>
      <w:jc w:val="center"/>
    </w:pPr>
    <w:rPr>
      <w:rFonts w:ascii="Times New Roman" w:eastAsia="Lucida Sans Unicode" w:hAnsi="Times New Roman" w:cs="Times New Roman"/>
      <w:b/>
      <w:bCs/>
      <w:sz w:val="24"/>
      <w:szCs w:val="24"/>
    </w:rPr>
  </w:style>
  <w:style w:type="paragraph" w:customStyle="1" w:styleId="SNAutorit">
    <w:name w:val="SNAutorité"/>
    <w:basedOn w:val="Normal"/>
    <w:autoRedefine/>
    <w:pPr>
      <w:spacing w:before="720" w:after="240" w:line="240" w:lineRule="auto"/>
      <w:ind w:firstLine="720"/>
    </w:pPr>
    <w:rPr>
      <w:rFonts w:ascii="Times New Roman" w:eastAsia="Times New Roman" w:hAnsi="Times New Roman" w:cs="Times New Roman"/>
      <w:b/>
      <w:sz w:val="24"/>
      <w:szCs w:val="24"/>
      <w:lang w:eastAsia="fr-FR"/>
    </w:rPr>
  </w:style>
  <w:style w:type="paragraph" w:customStyle="1" w:styleId="SNActe">
    <w:name w:val="SNActe"/>
    <w:basedOn w:val="Normal"/>
    <w:autoRedefine/>
    <w:pPr>
      <w:spacing w:before="480" w:after="36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NSignature">
    <w:name w:val="SNSignature"/>
    <w:basedOn w:val="Normal"/>
    <w:pPr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490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 Stephanie</dc:creator>
  <cp:keywords/>
  <dc:description/>
  <cp:lastModifiedBy>LENTIGNAC Virginie</cp:lastModifiedBy>
  <cp:revision>11</cp:revision>
  <dcterms:created xsi:type="dcterms:W3CDTF">2023-10-12T07:55:00Z</dcterms:created>
  <dcterms:modified xsi:type="dcterms:W3CDTF">2023-12-12T09:13:00Z</dcterms:modified>
</cp:coreProperties>
</file>