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FA4" w:rsidRDefault="006364DD">
      <w:pPr>
        <w:pStyle w:val="Heading2"/>
        <w:pageBreakBefore/>
        <w:numPr>
          <w:ilvl w:val="0"/>
          <w:numId w:val="1"/>
        </w:numPr>
        <w:ind w:left="720" w:hanging="720"/>
      </w:pPr>
      <w:bookmarkStart w:id="0" w:name="__RefHeading__9002_1675632403"/>
      <w:bookmarkEnd w:id="0"/>
      <w:r>
        <w:t>l</w:t>
      </w:r>
      <w:r>
        <w:t>i</w:t>
      </w:r>
      <w:r>
        <w:t>n</w:t>
      </w:r>
      <w:r>
        <w:t>u</w:t>
      </w:r>
      <w:r>
        <w:t>x</w:t>
      </w:r>
      <w:bookmarkStart w:id="1" w:name="_Toc319857990"/>
      <w:bookmarkStart w:id="2" w:name="_Toc278864774"/>
      <w:r>
        <w:t>-def:systemdunitproperty</w:t>
      </w:r>
      <w:bookmarkEnd w:id="1"/>
      <w:r>
        <w:t>_test</w:t>
      </w:r>
    </w:p>
    <w:p w:rsidR="00AE4FA4" w:rsidRDefault="006364DD">
      <w:pPr>
        <w:pStyle w:val="PreformattedText"/>
      </w:pPr>
      <w:r>
        <w:t xml:space="preserve">The </w:t>
      </w:r>
      <w:r>
        <w:rPr>
          <w:rFonts w:ascii="Courier New" w:hAnsi="Courier New"/>
        </w:rPr>
        <w:t>systemdunitproperty_test</w:t>
      </w:r>
      <w:r>
        <w:t xml:space="preserve"> is used to retrieve information about systemd units in form of properties. For more information see the output generated by </w:t>
      </w:r>
      <w:r>
        <w:rPr>
          <w:shd w:val="clear" w:color="auto" w:fill="CCCCCC"/>
        </w:rPr>
        <w:t>systemctl show $unit</w:t>
      </w:r>
      <w:r>
        <w:t>. It extends the standard TestType as defined in the oval-definitions-schema and one sh</w:t>
      </w:r>
      <w:r>
        <w:t>ould refer to the TestType description for more information. The required object element references a systemdunitproperty_object and the optional state element specifies the data to check.</w:t>
      </w:r>
    </w:p>
    <w:p w:rsidR="00AE4FA4" w:rsidRDefault="006364DD">
      <w:pPr>
        <w:pStyle w:val="Heading3"/>
        <w:numPr>
          <w:ilvl w:val="1"/>
          <w:numId w:val="1"/>
        </w:numPr>
        <w:rPr>
          <w:rStyle w:val="Emphasis"/>
          <w:i w:val="0"/>
          <w:iCs w:val="0"/>
        </w:rPr>
      </w:pPr>
      <w:bookmarkStart w:id="3" w:name="__RefHeading__9004_1675632403"/>
      <w:bookmarkEnd w:id="3"/>
      <w:r>
        <w:rPr>
          <w:rStyle w:val="Emphasis"/>
          <w:i w:val="0"/>
          <w:iCs w:val="0"/>
        </w:rPr>
        <w:t>Known Supported Platforms</w:t>
      </w:r>
    </w:p>
    <w:p w:rsidR="00AE4FA4" w:rsidRDefault="006364DD">
      <w:pPr>
        <w:pStyle w:val="ListParagraph"/>
        <w:numPr>
          <w:ilvl w:val="0"/>
          <w:numId w:val="2"/>
        </w:numPr>
        <w:rPr>
          <w:rStyle w:val="Emphasis"/>
          <w:i w:val="0"/>
          <w:iCs w:val="0"/>
        </w:rPr>
      </w:pPr>
      <w:bookmarkStart w:id="4" w:name="_Toc319857991"/>
      <w:bookmarkEnd w:id="4"/>
      <w:r>
        <w:rPr>
          <w:rStyle w:val="Emphasis"/>
          <w:i w:val="0"/>
          <w:iCs w:val="0"/>
        </w:rPr>
        <w:t>Red Hat Enterprise Linux 7</w:t>
      </w:r>
    </w:p>
    <w:p w:rsidR="00AE4FA4" w:rsidRDefault="006364DD">
      <w:pPr>
        <w:pStyle w:val="ListParagraph"/>
        <w:numPr>
          <w:ilvl w:val="0"/>
          <w:numId w:val="2"/>
        </w:numPr>
        <w:rPr>
          <w:rStyle w:val="Emphasis"/>
          <w:i w:val="0"/>
          <w:iCs w:val="0"/>
        </w:rPr>
      </w:pPr>
      <w:r>
        <w:rPr>
          <w:rStyle w:val="Emphasis"/>
          <w:i w:val="0"/>
          <w:iCs w:val="0"/>
        </w:rPr>
        <w:t>Fedora 19</w:t>
      </w:r>
    </w:p>
    <w:p w:rsidR="00AE4FA4" w:rsidRDefault="006364DD">
      <w:pPr>
        <w:pStyle w:val="ListParagraph"/>
        <w:numPr>
          <w:ilvl w:val="0"/>
          <w:numId w:val="2"/>
        </w:numPr>
        <w:rPr>
          <w:rStyle w:val="Emphasis"/>
          <w:i w:val="0"/>
          <w:iCs w:val="0"/>
        </w:rPr>
      </w:pPr>
      <w:r>
        <w:rPr>
          <w:rStyle w:val="Emphasis"/>
          <w:i w:val="0"/>
          <w:iCs w:val="0"/>
        </w:rPr>
        <w:t>Fedo</w:t>
      </w:r>
      <w:r>
        <w:rPr>
          <w:rStyle w:val="Emphasis"/>
          <w:i w:val="0"/>
          <w:iCs w:val="0"/>
        </w:rPr>
        <w:t>ra 20</w:t>
      </w:r>
    </w:p>
    <w:p w:rsidR="00AE4FA4" w:rsidRDefault="006364DD">
      <w:pPr>
        <w:pStyle w:val="Heading2"/>
        <w:numPr>
          <w:ilvl w:val="1"/>
          <w:numId w:val="1"/>
        </w:numPr>
      </w:pPr>
      <w:bookmarkStart w:id="5" w:name="__RefHeading__9006_1675632403"/>
      <w:bookmarkEnd w:id="5"/>
      <w:r>
        <w:t>linux</w:t>
      </w:r>
      <w:bookmarkStart w:id="6" w:name="_Toc319857992"/>
      <w:r>
        <w:t>-def:systemdunitproperty</w:t>
      </w:r>
      <w:bookmarkEnd w:id="6"/>
      <w:r>
        <w:t>_object</w:t>
      </w:r>
    </w:p>
    <w:p w:rsidR="00AE4FA4" w:rsidRDefault="006364DD">
      <w:pPr>
        <w:pStyle w:val="PreformattedText"/>
      </w:pPr>
      <w:r>
        <w:t xml:space="preserve">The </w:t>
      </w:r>
      <w:r>
        <w:rPr>
          <w:rFonts w:ascii="Courier New" w:hAnsi="Courier New"/>
        </w:rPr>
        <w:t>systemdunitproperty_object</w:t>
      </w:r>
      <w:r>
        <w:t xml:space="preserve"> element is used by a </w:t>
      </w:r>
      <w:r>
        <w:rPr>
          <w:rFonts w:ascii="Courier New" w:hAnsi="Courier New"/>
        </w:rPr>
        <w:t>systemdunitproperty_test</w:t>
      </w:r>
      <w:r>
        <w:t xml:space="preserve"> to define the specific unit and property combination to be evaluated. Each object extends the standard ObjectType as defined in the oval</w:t>
      </w:r>
      <w:r>
        <w:t>-definitions-schema and one should refer to the ObjectType description for more information. The common set element allows complex objects to be created using filters and set logic. Again, please refer to the description of the set element in the oval-defi</w:t>
      </w:r>
      <w:r>
        <w:t>nitions-schema.</w:t>
      </w:r>
    </w:p>
    <w:p w:rsidR="00AE4FA4" w:rsidRDefault="00AE4FA4">
      <w:pPr>
        <w:pStyle w:val="PreformattedText"/>
      </w:pPr>
    </w:p>
    <w:tbl>
      <w:tblPr>
        <w:tblW w:w="9881" w:type="dxa"/>
        <w:tblBorders>
          <w:top w:val="single" w:sz="8" w:space="0" w:color="000001"/>
          <w:left w:val="single" w:sz="8" w:space="0" w:color="000001"/>
          <w:bottom w:val="single" w:sz="8" w:space="0" w:color="000001"/>
          <w:right w:val="single" w:sz="4" w:space="0" w:color="00000A"/>
          <w:insideH w:val="single" w:sz="8" w:space="0" w:color="000001"/>
          <w:insideV w:val="single" w:sz="4" w:space="0" w:color="00000A"/>
        </w:tblBorders>
        <w:tblCellMar>
          <w:left w:w="107" w:type="dxa"/>
        </w:tblCellMar>
        <w:tblLook w:val="04A0" w:firstRow="1" w:lastRow="0" w:firstColumn="1" w:lastColumn="0" w:noHBand="0" w:noVBand="1"/>
      </w:tblPr>
      <w:tblGrid>
        <w:gridCol w:w="1018"/>
        <w:gridCol w:w="2703"/>
        <w:gridCol w:w="1268"/>
        <w:gridCol w:w="919"/>
        <w:gridCol w:w="3973"/>
      </w:tblGrid>
      <w:tr w:rsidR="00AE4FA4" w:rsidTr="004E02F1">
        <w:tc>
          <w:tcPr>
            <w:tcW w:w="1018" w:type="dxa"/>
            <w:tcBorders>
              <w:top w:val="single" w:sz="8" w:space="0" w:color="000001"/>
              <w:left w:val="single" w:sz="8" w:space="0" w:color="000001"/>
              <w:bottom w:val="single" w:sz="8" w:space="0" w:color="000001"/>
              <w:right w:val="single" w:sz="4" w:space="0" w:color="00000A"/>
            </w:tcBorders>
            <w:shd w:val="clear" w:color="auto" w:fill="000000"/>
            <w:tcMar>
              <w:left w:w="107" w:type="dxa"/>
            </w:tcMar>
          </w:tcPr>
          <w:p w:rsidR="00AE4FA4" w:rsidRDefault="006364DD">
            <w:pPr>
              <w:spacing w:after="0"/>
              <w:jc w:val="center"/>
              <w:rPr>
                <w:b/>
                <w:bCs/>
                <w:color w:val="FFFFFF"/>
                <w:lang w:bidi="en-US"/>
              </w:rPr>
            </w:pPr>
            <w:r>
              <w:rPr>
                <w:b/>
                <w:bCs/>
                <w:color w:val="FFFFFF"/>
                <w:lang w:bidi="en-US"/>
              </w:rPr>
              <w:t>Property</w:t>
            </w:r>
          </w:p>
        </w:tc>
        <w:tc>
          <w:tcPr>
            <w:tcW w:w="2703" w:type="dxa"/>
            <w:tcBorders>
              <w:top w:val="single" w:sz="8" w:space="0" w:color="000001"/>
              <w:left w:val="single" w:sz="4" w:space="0" w:color="00000A"/>
              <w:bottom w:val="single" w:sz="8" w:space="0" w:color="000001"/>
              <w:right w:val="single" w:sz="4" w:space="0" w:color="00000A"/>
            </w:tcBorders>
            <w:shd w:val="clear" w:color="auto" w:fill="000000"/>
            <w:tcMar>
              <w:left w:w="112" w:type="dxa"/>
            </w:tcMar>
          </w:tcPr>
          <w:p w:rsidR="00AE4FA4" w:rsidRDefault="006364DD">
            <w:pPr>
              <w:spacing w:after="0"/>
              <w:jc w:val="center"/>
              <w:rPr>
                <w:b/>
                <w:bCs/>
                <w:color w:val="FFFFFF"/>
                <w:lang w:bidi="en-US"/>
              </w:rPr>
            </w:pPr>
            <w:r>
              <w:rPr>
                <w:b/>
                <w:bCs/>
                <w:color w:val="FFFFFF"/>
                <w:lang w:bidi="en-US"/>
              </w:rPr>
              <w:t>Type</w:t>
            </w:r>
          </w:p>
        </w:tc>
        <w:tc>
          <w:tcPr>
            <w:tcW w:w="1268" w:type="dxa"/>
            <w:tcBorders>
              <w:top w:val="single" w:sz="8" w:space="0" w:color="000001"/>
              <w:left w:val="single" w:sz="4" w:space="0" w:color="00000A"/>
              <w:bottom w:val="single" w:sz="8" w:space="0" w:color="000001"/>
              <w:right w:val="single" w:sz="4" w:space="0" w:color="00000A"/>
            </w:tcBorders>
            <w:shd w:val="clear" w:color="auto" w:fill="000000"/>
            <w:tcMar>
              <w:left w:w="112" w:type="dxa"/>
            </w:tcMar>
          </w:tcPr>
          <w:p w:rsidR="00AE4FA4" w:rsidRDefault="006364DD">
            <w:pPr>
              <w:spacing w:after="0"/>
              <w:jc w:val="center"/>
              <w:rPr>
                <w:b/>
                <w:bCs/>
                <w:color w:val="FFFFFF"/>
                <w:lang w:bidi="en-US"/>
              </w:rPr>
            </w:pPr>
            <w:r>
              <w:rPr>
                <w:b/>
                <w:bCs/>
                <w:color w:val="FFFFFF"/>
                <w:lang w:bidi="en-US"/>
              </w:rPr>
              <w:t>Multiplicity</w:t>
            </w:r>
          </w:p>
        </w:tc>
        <w:tc>
          <w:tcPr>
            <w:tcW w:w="919" w:type="dxa"/>
            <w:tcBorders>
              <w:top w:val="single" w:sz="8" w:space="0" w:color="000001"/>
              <w:left w:val="single" w:sz="4" w:space="0" w:color="00000A"/>
              <w:bottom w:val="single" w:sz="8" w:space="0" w:color="000001"/>
              <w:right w:val="single" w:sz="4" w:space="0" w:color="00000A"/>
            </w:tcBorders>
            <w:shd w:val="clear" w:color="auto" w:fill="000000"/>
            <w:tcMar>
              <w:left w:w="112" w:type="dxa"/>
            </w:tcMar>
          </w:tcPr>
          <w:p w:rsidR="00AE4FA4" w:rsidRDefault="006364DD">
            <w:pPr>
              <w:spacing w:after="0"/>
              <w:jc w:val="center"/>
              <w:rPr>
                <w:b/>
                <w:bCs/>
                <w:color w:val="FFFFFF"/>
                <w:lang w:bidi="en-US"/>
              </w:rPr>
            </w:pPr>
            <w:r>
              <w:rPr>
                <w:b/>
                <w:bCs/>
                <w:color w:val="FFFFFF"/>
                <w:lang w:bidi="en-US"/>
              </w:rPr>
              <w:t>Nillable</w:t>
            </w:r>
          </w:p>
        </w:tc>
        <w:tc>
          <w:tcPr>
            <w:tcW w:w="3973" w:type="dxa"/>
            <w:tcBorders>
              <w:top w:val="single" w:sz="8" w:space="0" w:color="000001"/>
              <w:left w:val="single" w:sz="4" w:space="0" w:color="00000A"/>
              <w:bottom w:val="single" w:sz="8" w:space="0" w:color="000001"/>
              <w:right w:val="single" w:sz="8" w:space="0" w:color="000001"/>
            </w:tcBorders>
            <w:shd w:val="clear" w:color="auto" w:fill="000000"/>
            <w:tcMar>
              <w:left w:w="112" w:type="dxa"/>
            </w:tcMar>
          </w:tcPr>
          <w:p w:rsidR="00AE4FA4" w:rsidRDefault="006364DD">
            <w:pPr>
              <w:spacing w:after="0"/>
              <w:jc w:val="center"/>
              <w:rPr>
                <w:b/>
                <w:bCs/>
                <w:color w:val="FFFFFF"/>
                <w:lang w:bidi="en-US"/>
              </w:rPr>
            </w:pPr>
            <w:r>
              <w:rPr>
                <w:b/>
                <w:bCs/>
                <w:color w:val="FFFFFF"/>
                <w:lang w:bidi="en-US"/>
              </w:rPr>
              <w:t>Description</w:t>
            </w:r>
          </w:p>
        </w:tc>
      </w:tr>
      <w:tr w:rsidR="00AE4FA4" w:rsidTr="004E02F1">
        <w:trPr>
          <w:trHeight w:val="1438"/>
        </w:trPr>
        <w:tc>
          <w:tcPr>
            <w:tcW w:w="1018"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AE4FA4" w:rsidRDefault="006364DD">
            <w:pPr>
              <w:spacing w:after="0"/>
              <w:rPr>
                <w:b/>
                <w:bCs/>
                <w:lang w:bidi="en-US"/>
              </w:rPr>
            </w:pPr>
            <w:r>
              <w:rPr>
                <w:b/>
                <w:bCs/>
                <w:lang w:bidi="en-US"/>
              </w:rPr>
              <w:t>set</w:t>
            </w:r>
          </w:p>
        </w:tc>
        <w:tc>
          <w:tcPr>
            <w:tcW w:w="2703"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AE4FA4" w:rsidRDefault="006364DD">
            <w:pPr>
              <w:spacing w:after="0"/>
              <w:rPr>
                <w:lang w:bidi="en-US"/>
              </w:rPr>
            </w:pPr>
            <w:r>
              <w:rPr>
                <w:lang w:bidi="en-US"/>
              </w:rPr>
              <w:t>oval-def:set</w:t>
            </w:r>
          </w:p>
        </w:tc>
        <w:tc>
          <w:tcPr>
            <w:tcW w:w="1268"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AE4FA4" w:rsidRDefault="006364DD">
            <w:pPr>
              <w:spacing w:after="0"/>
              <w:rPr>
                <w:lang w:bidi="en-US"/>
              </w:rPr>
            </w:pPr>
            <w:r>
              <w:rPr>
                <w:lang w:bidi="en-US"/>
              </w:rPr>
              <w:t>0..1</w:t>
            </w:r>
          </w:p>
        </w:tc>
        <w:tc>
          <w:tcPr>
            <w:tcW w:w="919"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AE4FA4" w:rsidRDefault="006364DD">
            <w:pPr>
              <w:spacing w:after="0"/>
              <w:rPr>
                <w:lang w:bidi="en-US"/>
              </w:rPr>
            </w:pPr>
            <w:r>
              <w:rPr>
                <w:lang w:bidi="en-US"/>
              </w:rPr>
              <w:t>false</w:t>
            </w:r>
          </w:p>
        </w:tc>
        <w:tc>
          <w:tcPr>
            <w:tcW w:w="3973"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AE4FA4" w:rsidRDefault="006364DD">
            <w:pPr>
              <w:spacing w:after="0"/>
              <w:rPr>
                <w:lang w:bidi="en-US"/>
              </w:rPr>
            </w:pPr>
            <w:r>
              <w:rPr>
                <w:lang w:bidi="en-US"/>
              </w:rPr>
              <w:t xml:space="preserve">Enables the expression of complex </w:t>
            </w:r>
            <w:r>
              <w:rPr>
                <w:rFonts w:ascii="Courier New" w:hAnsi="Courier New"/>
                <w:lang w:bidi="en-US"/>
              </w:rPr>
              <w:t>systemdunitproperty_objects</w:t>
            </w:r>
            <w:r>
              <w:rPr>
                <w:lang w:bidi="en-US"/>
              </w:rPr>
              <w:t xml:space="preserve"> that are the result of logically combining and filtering.</w:t>
            </w:r>
          </w:p>
          <w:p w:rsidR="00AE4FA4" w:rsidRDefault="00AE4FA4">
            <w:pPr>
              <w:spacing w:after="0"/>
              <w:rPr>
                <w:lang w:bidi="en-US"/>
              </w:rPr>
            </w:pPr>
          </w:p>
          <w:p w:rsidR="00AE4FA4" w:rsidRDefault="006364DD">
            <w:pPr>
              <w:spacing w:after="0"/>
              <w:rPr>
                <w:lang w:bidi="en-US"/>
              </w:rPr>
            </w:pPr>
            <w:r>
              <w:rPr>
                <w:lang w:bidi="en-US"/>
              </w:rPr>
              <w:t xml:space="preserve">Please see the OVAL Language </w:t>
            </w:r>
            <w:r>
              <w:rPr>
                <w:lang w:bidi="en-US"/>
              </w:rPr>
              <w:t>Specification for additional information.</w:t>
            </w:r>
          </w:p>
        </w:tc>
      </w:tr>
      <w:tr w:rsidR="00AE4FA4" w:rsidTr="004E02F1">
        <w:tc>
          <w:tcPr>
            <w:tcW w:w="1018"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AE4FA4" w:rsidRDefault="006364DD">
            <w:pPr>
              <w:spacing w:after="0"/>
              <w:rPr>
                <w:b/>
                <w:bCs/>
                <w:lang w:bidi="en-US"/>
              </w:rPr>
            </w:pPr>
            <w:r>
              <w:rPr>
                <w:b/>
                <w:bCs/>
                <w:lang w:bidi="en-US"/>
              </w:rPr>
              <w:t>unit</w:t>
            </w:r>
          </w:p>
        </w:tc>
        <w:tc>
          <w:tcPr>
            <w:tcW w:w="2703"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AE4FA4" w:rsidRDefault="006364DD">
            <w:pPr>
              <w:spacing w:after="0"/>
              <w:rPr>
                <w:lang w:bidi="en-US"/>
              </w:rPr>
            </w:pPr>
            <w:r>
              <w:rPr>
                <w:lang w:bidi="en-US"/>
              </w:rPr>
              <w:t>oval-def:</w:t>
            </w:r>
          </w:p>
          <w:p w:rsidR="00AE4FA4" w:rsidRDefault="006364DD">
            <w:pPr>
              <w:spacing w:after="0"/>
              <w:rPr>
                <w:lang w:bidi="en-US"/>
              </w:rPr>
            </w:pPr>
            <w:r>
              <w:rPr>
                <w:lang w:bidi="en-US"/>
              </w:rPr>
              <w:t>Entity</w:t>
            </w:r>
            <w:bookmarkStart w:id="7" w:name="__DdeLink__27028_1088336005"/>
            <w:r>
              <w:rPr>
                <w:lang w:bidi="en-US"/>
              </w:rPr>
              <w:t>Object</w:t>
            </w:r>
            <w:bookmarkEnd w:id="7"/>
            <w:r>
              <w:rPr>
                <w:lang w:bidi="en-US"/>
              </w:rPr>
              <w:t>StringType</w:t>
            </w:r>
          </w:p>
        </w:tc>
        <w:tc>
          <w:tcPr>
            <w:tcW w:w="1268"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AE4FA4" w:rsidRDefault="006364DD">
            <w:pPr>
              <w:spacing w:after="0"/>
              <w:rPr>
                <w:lang w:bidi="en-US"/>
              </w:rPr>
            </w:pPr>
            <w:r>
              <w:rPr>
                <w:lang w:bidi="en-US"/>
              </w:rPr>
              <w:t>0..1</w:t>
            </w:r>
          </w:p>
        </w:tc>
        <w:tc>
          <w:tcPr>
            <w:tcW w:w="919"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AE4FA4" w:rsidRDefault="006364DD">
            <w:pPr>
              <w:spacing w:after="0"/>
              <w:rPr>
                <w:rFonts w:cs="Calibri"/>
                <w:color w:val="000000"/>
                <w:lang w:bidi="en-US"/>
              </w:rPr>
            </w:pPr>
            <w:r>
              <w:rPr>
                <w:rFonts w:cs="Calibri"/>
                <w:color w:val="000000"/>
                <w:lang w:bidi="en-US"/>
              </w:rPr>
              <w:t>false</w:t>
            </w:r>
          </w:p>
        </w:tc>
        <w:tc>
          <w:tcPr>
            <w:tcW w:w="3973"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AE4FA4" w:rsidRDefault="006364DD">
            <w:pPr>
              <w:pStyle w:val="PreformattedText"/>
              <w:spacing w:after="0"/>
              <w:rPr>
                <w:rFonts w:cs="Calibri"/>
                <w:color w:val="000000"/>
                <w:lang w:bidi="en-US"/>
              </w:rPr>
            </w:pPr>
            <w:r>
              <w:rPr>
                <w:rFonts w:cs="Calibri"/>
                <w:color w:val="000000"/>
                <w:lang w:bidi="en-US"/>
              </w:rPr>
              <w:t xml:space="preserve">The unit entity refers to the full systemd unit name, which has a form of "$name.$type". For example "cupsd.service". This name is usually also the filename of the </w:t>
            </w:r>
            <w:r>
              <w:rPr>
                <w:rFonts w:cs="Calibri"/>
                <w:color w:val="000000"/>
                <w:lang w:bidi="en-US"/>
              </w:rPr>
              <w:t>unit configuration file located in the /etc/systemd/ and /usr/lib/systemd/ directories.</w:t>
            </w:r>
          </w:p>
        </w:tc>
      </w:tr>
      <w:tr w:rsidR="00AE4FA4" w:rsidTr="004E02F1">
        <w:tc>
          <w:tcPr>
            <w:tcW w:w="1018" w:type="dxa"/>
            <w:tcBorders>
              <w:top w:val="single" w:sz="8" w:space="0" w:color="000001"/>
              <w:left w:val="single" w:sz="8" w:space="0" w:color="000001"/>
              <w:bottom w:val="single" w:sz="8" w:space="0" w:color="000001"/>
              <w:right w:val="single" w:sz="4" w:space="0" w:color="00000A"/>
            </w:tcBorders>
            <w:shd w:val="clear" w:color="auto" w:fill="auto"/>
            <w:tcMar>
              <w:left w:w="107" w:type="dxa"/>
            </w:tcMar>
          </w:tcPr>
          <w:p w:rsidR="00AE4FA4" w:rsidRDefault="006364DD">
            <w:pPr>
              <w:spacing w:after="0"/>
              <w:rPr>
                <w:b/>
                <w:bCs/>
                <w:lang w:bidi="en-US"/>
              </w:rPr>
            </w:pPr>
            <w:r>
              <w:rPr>
                <w:b/>
                <w:bCs/>
                <w:lang w:bidi="en-US"/>
              </w:rPr>
              <w:t>property</w:t>
            </w:r>
          </w:p>
        </w:tc>
        <w:tc>
          <w:tcPr>
            <w:tcW w:w="2703" w:type="dxa"/>
            <w:tcBorders>
              <w:top w:val="single" w:sz="8" w:space="0" w:color="000001"/>
              <w:left w:val="single" w:sz="4" w:space="0" w:color="00000A"/>
              <w:bottom w:val="single" w:sz="8" w:space="0" w:color="000001"/>
              <w:right w:val="single" w:sz="4" w:space="0" w:color="00000A"/>
            </w:tcBorders>
            <w:shd w:val="clear" w:color="auto" w:fill="auto"/>
            <w:tcMar>
              <w:left w:w="112" w:type="dxa"/>
            </w:tcMar>
          </w:tcPr>
          <w:p w:rsidR="00AE4FA4" w:rsidRDefault="006364DD">
            <w:pPr>
              <w:spacing w:after="0"/>
              <w:rPr>
                <w:lang w:bidi="en-US"/>
              </w:rPr>
            </w:pPr>
            <w:r>
              <w:rPr>
                <w:lang w:bidi="en-US"/>
              </w:rPr>
              <w:t>oval-def:</w:t>
            </w:r>
          </w:p>
          <w:p w:rsidR="00AE4FA4" w:rsidRDefault="006364DD">
            <w:pPr>
              <w:spacing w:after="0"/>
              <w:rPr>
                <w:lang w:bidi="en-US"/>
              </w:rPr>
            </w:pPr>
            <w:r>
              <w:rPr>
                <w:lang w:bidi="en-US"/>
              </w:rPr>
              <w:t>EntityObjectStringType</w:t>
            </w:r>
          </w:p>
        </w:tc>
        <w:tc>
          <w:tcPr>
            <w:tcW w:w="1268" w:type="dxa"/>
            <w:tcBorders>
              <w:top w:val="single" w:sz="8" w:space="0" w:color="000001"/>
              <w:left w:val="single" w:sz="4" w:space="0" w:color="00000A"/>
              <w:bottom w:val="single" w:sz="8" w:space="0" w:color="000001"/>
              <w:right w:val="single" w:sz="4" w:space="0" w:color="00000A"/>
            </w:tcBorders>
            <w:shd w:val="clear" w:color="auto" w:fill="auto"/>
            <w:tcMar>
              <w:left w:w="112" w:type="dxa"/>
            </w:tcMar>
          </w:tcPr>
          <w:p w:rsidR="00AE4FA4" w:rsidRDefault="006364DD">
            <w:pPr>
              <w:spacing w:after="0"/>
              <w:rPr>
                <w:lang w:bidi="en-US"/>
              </w:rPr>
            </w:pPr>
            <w:r>
              <w:rPr>
                <w:lang w:bidi="en-US"/>
              </w:rPr>
              <w:t>0..1</w:t>
            </w:r>
          </w:p>
        </w:tc>
        <w:tc>
          <w:tcPr>
            <w:tcW w:w="919" w:type="dxa"/>
            <w:tcBorders>
              <w:top w:val="single" w:sz="8" w:space="0" w:color="000001"/>
              <w:left w:val="single" w:sz="4" w:space="0" w:color="00000A"/>
              <w:bottom w:val="single" w:sz="8" w:space="0" w:color="000001"/>
              <w:right w:val="single" w:sz="4" w:space="0" w:color="00000A"/>
            </w:tcBorders>
            <w:shd w:val="clear" w:color="auto" w:fill="auto"/>
            <w:tcMar>
              <w:left w:w="112" w:type="dxa"/>
            </w:tcMar>
          </w:tcPr>
          <w:p w:rsidR="00AE4FA4" w:rsidRDefault="006364DD">
            <w:pPr>
              <w:spacing w:after="0"/>
              <w:rPr>
                <w:rFonts w:cs="Calibri"/>
                <w:color w:val="000000"/>
                <w:lang w:bidi="en-US"/>
              </w:rPr>
            </w:pPr>
            <w:r>
              <w:rPr>
                <w:rFonts w:cs="Calibri"/>
                <w:color w:val="000000"/>
                <w:lang w:bidi="en-US"/>
              </w:rPr>
              <w:t>false</w:t>
            </w:r>
          </w:p>
        </w:tc>
        <w:tc>
          <w:tcPr>
            <w:tcW w:w="3973" w:type="dxa"/>
            <w:tcBorders>
              <w:top w:val="single" w:sz="8" w:space="0" w:color="000001"/>
              <w:left w:val="single" w:sz="4" w:space="0" w:color="00000A"/>
              <w:bottom w:val="single" w:sz="8" w:space="0" w:color="000001"/>
              <w:right w:val="single" w:sz="8" w:space="0" w:color="000001"/>
            </w:tcBorders>
            <w:shd w:val="clear" w:color="auto" w:fill="auto"/>
            <w:tcMar>
              <w:left w:w="112" w:type="dxa"/>
            </w:tcMar>
          </w:tcPr>
          <w:p w:rsidR="00AE4FA4" w:rsidRDefault="006364DD">
            <w:pPr>
              <w:pStyle w:val="PreformattedText"/>
              <w:spacing w:after="0"/>
              <w:rPr>
                <w:rFonts w:cs="Calibri"/>
                <w:color w:val="000000"/>
                <w:lang w:bidi="en-US"/>
              </w:rPr>
            </w:pPr>
            <w:r>
              <w:rPr>
                <w:rFonts w:cs="Calibri"/>
                <w:color w:val="000000"/>
                <w:lang w:bidi="en-US"/>
              </w:rPr>
              <w:t>The name of the property associated with a systemd unit. If not specified, all properties are queried.</w:t>
            </w:r>
          </w:p>
        </w:tc>
      </w:tr>
      <w:tr w:rsidR="004E02F1" w:rsidTr="004E02F1">
        <w:tc>
          <w:tcPr>
            <w:tcW w:w="1018" w:type="dxa"/>
            <w:tcBorders>
              <w:top w:val="single" w:sz="8" w:space="0" w:color="000001"/>
              <w:left w:val="single" w:sz="8" w:space="0" w:color="000001"/>
              <w:bottom w:val="single" w:sz="8" w:space="0" w:color="000001"/>
              <w:right w:val="single" w:sz="4" w:space="0" w:color="00000A"/>
            </w:tcBorders>
            <w:shd w:val="clear" w:color="auto" w:fill="auto"/>
            <w:tcMar>
              <w:left w:w="107" w:type="dxa"/>
            </w:tcMar>
          </w:tcPr>
          <w:p w:rsidR="004E02F1" w:rsidRDefault="004E02F1" w:rsidP="004E02F1">
            <w:pPr>
              <w:spacing w:after="0"/>
              <w:rPr>
                <w:b/>
                <w:bCs/>
                <w:lang w:bidi="en-US"/>
              </w:rPr>
            </w:pPr>
            <w:r>
              <w:rPr>
                <w:b/>
                <w:bCs/>
                <w:lang w:bidi="en-US"/>
              </w:rPr>
              <w:lastRenderedPageBreak/>
              <w:t>filter</w:t>
            </w:r>
          </w:p>
        </w:tc>
        <w:tc>
          <w:tcPr>
            <w:tcW w:w="2703" w:type="dxa"/>
            <w:tcBorders>
              <w:top w:val="single" w:sz="8" w:space="0" w:color="000001"/>
              <w:left w:val="single" w:sz="4" w:space="0" w:color="00000A"/>
              <w:bottom w:val="single" w:sz="8" w:space="0" w:color="000001"/>
              <w:right w:val="single" w:sz="4" w:space="0" w:color="00000A"/>
            </w:tcBorders>
            <w:shd w:val="clear" w:color="auto" w:fill="auto"/>
            <w:tcMar>
              <w:left w:w="112" w:type="dxa"/>
            </w:tcMar>
          </w:tcPr>
          <w:p w:rsidR="004E02F1" w:rsidRDefault="004E02F1" w:rsidP="004E02F1">
            <w:pPr>
              <w:spacing w:after="0"/>
              <w:rPr>
                <w:lang w:bidi="en-US"/>
              </w:rPr>
            </w:pPr>
            <w:r>
              <w:rPr>
                <w:lang w:bidi="en-US"/>
              </w:rPr>
              <w:t>oval-def:filter</w:t>
            </w:r>
          </w:p>
        </w:tc>
        <w:tc>
          <w:tcPr>
            <w:tcW w:w="1268" w:type="dxa"/>
            <w:tcBorders>
              <w:top w:val="single" w:sz="8" w:space="0" w:color="000001"/>
              <w:left w:val="single" w:sz="4" w:space="0" w:color="00000A"/>
              <w:bottom w:val="single" w:sz="8" w:space="0" w:color="000001"/>
              <w:right w:val="single" w:sz="4" w:space="0" w:color="00000A"/>
            </w:tcBorders>
            <w:shd w:val="clear" w:color="auto" w:fill="auto"/>
            <w:tcMar>
              <w:left w:w="112" w:type="dxa"/>
            </w:tcMar>
          </w:tcPr>
          <w:p w:rsidR="004E02F1" w:rsidRDefault="004E02F1" w:rsidP="004E02F1">
            <w:pPr>
              <w:spacing w:after="0"/>
              <w:rPr>
                <w:lang w:bidi="en-US"/>
              </w:rPr>
            </w:pPr>
            <w:r>
              <w:rPr>
                <w:lang w:bidi="en-US"/>
              </w:rPr>
              <w:t>0..*</w:t>
            </w:r>
          </w:p>
        </w:tc>
        <w:tc>
          <w:tcPr>
            <w:tcW w:w="919" w:type="dxa"/>
            <w:tcBorders>
              <w:top w:val="single" w:sz="8" w:space="0" w:color="000001"/>
              <w:left w:val="single" w:sz="4" w:space="0" w:color="00000A"/>
              <w:bottom w:val="single" w:sz="8" w:space="0" w:color="000001"/>
              <w:right w:val="single" w:sz="4" w:space="0" w:color="00000A"/>
            </w:tcBorders>
            <w:shd w:val="clear" w:color="auto" w:fill="auto"/>
            <w:tcMar>
              <w:left w:w="112" w:type="dxa"/>
            </w:tcMar>
          </w:tcPr>
          <w:p w:rsidR="004E02F1" w:rsidRDefault="004E02F1" w:rsidP="004E02F1">
            <w:pPr>
              <w:spacing w:after="0"/>
              <w:rPr>
                <w:rFonts w:cs="Calibri"/>
                <w:color w:val="000000"/>
                <w:lang w:bidi="en-US"/>
              </w:rPr>
            </w:pPr>
            <w:r>
              <w:rPr>
                <w:rFonts w:cs="Calibri"/>
                <w:color w:val="000000"/>
                <w:lang w:bidi="en-US"/>
              </w:rPr>
              <w:t>false</w:t>
            </w:r>
          </w:p>
        </w:tc>
        <w:tc>
          <w:tcPr>
            <w:tcW w:w="3973" w:type="dxa"/>
            <w:tcBorders>
              <w:top w:val="single" w:sz="8" w:space="0" w:color="000001"/>
              <w:left w:val="single" w:sz="4" w:space="0" w:color="00000A"/>
              <w:bottom w:val="single" w:sz="8" w:space="0" w:color="000001"/>
              <w:right w:val="single" w:sz="8" w:space="0" w:color="000001"/>
            </w:tcBorders>
            <w:shd w:val="clear" w:color="auto" w:fill="auto"/>
            <w:tcMar>
              <w:left w:w="112" w:type="dxa"/>
            </w:tcMar>
          </w:tcPr>
          <w:p w:rsidR="004E02F1" w:rsidRDefault="004E02F1" w:rsidP="004E02F1">
            <w:pPr>
              <w:spacing w:after="0"/>
              <w:rPr>
                <w:rFonts w:cs="Calibri"/>
                <w:lang w:bidi="en-US"/>
              </w:rPr>
            </w:pPr>
            <w:r>
              <w:rPr>
                <w:rFonts w:cs="Calibri"/>
                <w:lang w:bidi="en-US"/>
              </w:rPr>
              <w:t xml:space="preserve">Allows for the explicit inclusion or exclusion of </w:t>
            </w:r>
            <w:r>
              <w:rPr>
                <w:rFonts w:ascii="Courier New" w:hAnsi="Courier New" w:cs="Calibri"/>
                <w:lang w:bidi="en-US"/>
              </w:rPr>
              <w:t>systemdunitproperty_items</w:t>
            </w:r>
            <w:r>
              <w:rPr>
                <w:rFonts w:cs="Calibri"/>
                <w:lang w:bidi="en-US"/>
              </w:rPr>
              <w:t xml:space="preserve"> from the set of </w:t>
            </w:r>
            <w:r>
              <w:rPr>
                <w:rFonts w:ascii="Courier New" w:hAnsi="Courier New" w:cs="Calibri"/>
                <w:lang w:bidi="en-US"/>
              </w:rPr>
              <w:t>systemdunitproperty</w:t>
            </w:r>
            <w:r w:rsidR="003C64D6">
              <w:rPr>
                <w:rFonts w:ascii="Courier New" w:hAnsi="Courier New" w:cs="Calibri"/>
                <w:lang w:bidi="en-US"/>
              </w:rPr>
              <w:t>_items</w:t>
            </w:r>
            <w:r>
              <w:rPr>
                <w:rFonts w:cs="Calibri"/>
                <w:lang w:bidi="en-US"/>
              </w:rPr>
              <w:t xml:space="preserve"> collected by a </w:t>
            </w:r>
            <w:r>
              <w:rPr>
                <w:rFonts w:ascii="Courier New" w:hAnsi="Courier New" w:cs="Calibri"/>
                <w:lang w:bidi="en-US"/>
              </w:rPr>
              <w:t>systemdunitproperty_object</w:t>
            </w:r>
            <w:r>
              <w:rPr>
                <w:rFonts w:cs="Calibri"/>
                <w:lang w:bidi="en-US"/>
              </w:rPr>
              <w:t xml:space="preserve">.  </w:t>
            </w:r>
          </w:p>
          <w:p w:rsidR="004E02F1" w:rsidRDefault="004E02F1" w:rsidP="004E02F1">
            <w:pPr>
              <w:spacing w:after="0"/>
              <w:rPr>
                <w:rFonts w:cs="Calibri"/>
                <w:lang w:bidi="en-US"/>
              </w:rPr>
            </w:pPr>
          </w:p>
          <w:p w:rsidR="004E02F1" w:rsidRDefault="004E02F1" w:rsidP="004E02F1">
            <w:pPr>
              <w:spacing w:after="0"/>
              <w:rPr>
                <w:rFonts w:cs="Calibri"/>
                <w:color w:val="000000"/>
                <w:lang w:bidi="en-US"/>
              </w:rPr>
            </w:pPr>
            <w:r>
              <w:rPr>
                <w:rFonts w:cs="Calibri"/>
                <w:color w:val="000000"/>
                <w:lang w:bidi="en-US"/>
              </w:rPr>
              <w:t>Please see the OVAL Language Specification [2] for additional information.</w:t>
            </w:r>
          </w:p>
        </w:tc>
      </w:tr>
    </w:tbl>
    <w:p w:rsidR="00AE4FA4" w:rsidRDefault="006364DD">
      <w:pPr>
        <w:pStyle w:val="Heading2"/>
        <w:numPr>
          <w:ilvl w:val="1"/>
          <w:numId w:val="1"/>
        </w:numPr>
      </w:pPr>
      <w:r>
        <w:t>linux-def:systemdunitproperty_state</w:t>
      </w:r>
    </w:p>
    <w:p w:rsidR="00AE4FA4" w:rsidRDefault="006364DD">
      <w:pPr>
        <w:pStyle w:val="PreformattedText"/>
      </w:pPr>
      <w:r>
        <w:t xml:space="preserve">The </w:t>
      </w:r>
      <w:r>
        <w:rPr>
          <w:rFonts w:ascii="Courier New" w:hAnsi="Courier New"/>
        </w:rPr>
        <w:t>systemdunitproperty_state</w:t>
      </w:r>
      <w:r>
        <w:t xml:space="preserve"> element holds information about properties of a specific systemd unit. Please refer to the individual elements in the schema for more details about what each represents.</w:t>
      </w:r>
    </w:p>
    <w:tbl>
      <w:tblPr>
        <w:tblW w:w="9360" w:type="dxa"/>
        <w:tblBorders>
          <w:top w:val="single" w:sz="8" w:space="0" w:color="000001"/>
          <w:left w:val="single" w:sz="8" w:space="0" w:color="000001"/>
          <w:bottom w:val="single" w:sz="8" w:space="0" w:color="000001"/>
          <w:right w:val="single" w:sz="4" w:space="0" w:color="00000A"/>
          <w:insideH w:val="single" w:sz="8" w:space="0" w:color="000001"/>
          <w:insideV w:val="single" w:sz="4" w:space="0" w:color="00000A"/>
        </w:tblBorders>
        <w:tblCellMar>
          <w:left w:w="107" w:type="dxa"/>
        </w:tblCellMar>
        <w:tblLook w:val="04A0" w:firstRow="1" w:lastRow="0" w:firstColumn="1" w:lastColumn="0" w:noHBand="0" w:noVBand="1"/>
      </w:tblPr>
      <w:tblGrid>
        <w:gridCol w:w="1075"/>
        <w:gridCol w:w="2576"/>
        <w:gridCol w:w="1268"/>
        <w:gridCol w:w="919"/>
        <w:gridCol w:w="3522"/>
      </w:tblGrid>
      <w:tr w:rsidR="00AE4FA4">
        <w:tc>
          <w:tcPr>
            <w:tcW w:w="1088" w:type="dxa"/>
            <w:tcBorders>
              <w:top w:val="single" w:sz="8" w:space="0" w:color="000001"/>
              <w:left w:val="single" w:sz="8" w:space="0" w:color="000001"/>
              <w:bottom w:val="single" w:sz="8" w:space="0" w:color="000001"/>
              <w:right w:val="single" w:sz="4" w:space="0" w:color="00000A"/>
            </w:tcBorders>
            <w:shd w:val="clear" w:color="auto" w:fill="000000"/>
            <w:tcMar>
              <w:left w:w="107" w:type="dxa"/>
            </w:tcMar>
          </w:tcPr>
          <w:p w:rsidR="00AE4FA4" w:rsidRDefault="006364DD">
            <w:pPr>
              <w:spacing w:after="0"/>
              <w:jc w:val="center"/>
              <w:rPr>
                <w:b/>
                <w:bCs/>
                <w:color w:val="FFFFFF"/>
                <w:lang w:bidi="en-US"/>
              </w:rPr>
            </w:pPr>
            <w:r>
              <w:rPr>
                <w:b/>
                <w:bCs/>
                <w:color w:val="FFFFFF"/>
                <w:lang w:bidi="en-US"/>
              </w:rPr>
              <w:t>Property</w:t>
            </w:r>
          </w:p>
        </w:tc>
        <w:tc>
          <w:tcPr>
            <w:tcW w:w="2229" w:type="dxa"/>
            <w:tcBorders>
              <w:top w:val="single" w:sz="8" w:space="0" w:color="000001"/>
              <w:left w:val="single" w:sz="4" w:space="0" w:color="00000A"/>
              <w:bottom w:val="single" w:sz="8" w:space="0" w:color="000001"/>
              <w:right w:val="single" w:sz="4" w:space="0" w:color="00000A"/>
            </w:tcBorders>
            <w:shd w:val="clear" w:color="auto" w:fill="000000"/>
            <w:tcMar>
              <w:left w:w="112" w:type="dxa"/>
            </w:tcMar>
          </w:tcPr>
          <w:p w:rsidR="00AE4FA4" w:rsidRDefault="006364DD">
            <w:pPr>
              <w:spacing w:after="0"/>
              <w:jc w:val="center"/>
              <w:rPr>
                <w:b/>
                <w:bCs/>
                <w:color w:val="FFFFFF"/>
                <w:lang w:bidi="en-US"/>
              </w:rPr>
            </w:pPr>
            <w:r>
              <w:rPr>
                <w:b/>
                <w:bCs/>
                <w:color w:val="FFFFFF"/>
                <w:lang w:bidi="en-US"/>
              </w:rPr>
              <w:t>Type</w:t>
            </w:r>
          </w:p>
        </w:tc>
        <w:tc>
          <w:tcPr>
            <w:tcW w:w="1235" w:type="dxa"/>
            <w:tcBorders>
              <w:top w:val="single" w:sz="8" w:space="0" w:color="000001"/>
              <w:left w:val="single" w:sz="4" w:space="0" w:color="00000A"/>
              <w:bottom w:val="single" w:sz="8" w:space="0" w:color="000001"/>
              <w:right w:val="single" w:sz="4" w:space="0" w:color="00000A"/>
            </w:tcBorders>
            <w:shd w:val="clear" w:color="auto" w:fill="000000"/>
            <w:tcMar>
              <w:left w:w="112" w:type="dxa"/>
            </w:tcMar>
          </w:tcPr>
          <w:p w:rsidR="00AE4FA4" w:rsidRDefault="006364DD">
            <w:pPr>
              <w:spacing w:after="0"/>
              <w:jc w:val="center"/>
              <w:rPr>
                <w:b/>
                <w:bCs/>
                <w:color w:val="FFFFFF"/>
                <w:lang w:bidi="en-US"/>
              </w:rPr>
            </w:pPr>
            <w:r>
              <w:rPr>
                <w:b/>
                <w:bCs/>
                <w:color w:val="FFFFFF"/>
                <w:lang w:bidi="en-US"/>
              </w:rPr>
              <w:t>Multiplicity</w:t>
            </w:r>
          </w:p>
        </w:tc>
        <w:tc>
          <w:tcPr>
            <w:tcW w:w="894" w:type="dxa"/>
            <w:tcBorders>
              <w:top w:val="single" w:sz="8" w:space="0" w:color="000001"/>
              <w:left w:val="single" w:sz="4" w:space="0" w:color="00000A"/>
              <w:bottom w:val="single" w:sz="8" w:space="0" w:color="000001"/>
              <w:right w:val="single" w:sz="4" w:space="0" w:color="00000A"/>
            </w:tcBorders>
            <w:shd w:val="clear" w:color="auto" w:fill="000000"/>
            <w:tcMar>
              <w:left w:w="112" w:type="dxa"/>
            </w:tcMar>
          </w:tcPr>
          <w:p w:rsidR="00AE4FA4" w:rsidRDefault="006364DD">
            <w:pPr>
              <w:spacing w:after="0"/>
              <w:jc w:val="center"/>
              <w:rPr>
                <w:b/>
                <w:bCs/>
                <w:color w:val="FFFFFF"/>
                <w:lang w:bidi="en-US"/>
              </w:rPr>
            </w:pPr>
            <w:r>
              <w:rPr>
                <w:b/>
                <w:bCs/>
                <w:color w:val="FFFFFF"/>
                <w:lang w:bidi="en-US"/>
              </w:rPr>
              <w:t>Nillable</w:t>
            </w:r>
          </w:p>
        </w:tc>
        <w:tc>
          <w:tcPr>
            <w:tcW w:w="3914" w:type="dxa"/>
            <w:tcBorders>
              <w:top w:val="single" w:sz="8" w:space="0" w:color="000001"/>
              <w:left w:val="single" w:sz="4" w:space="0" w:color="00000A"/>
              <w:bottom w:val="single" w:sz="8" w:space="0" w:color="000001"/>
              <w:right w:val="single" w:sz="8" w:space="0" w:color="000001"/>
            </w:tcBorders>
            <w:shd w:val="clear" w:color="auto" w:fill="000000"/>
            <w:tcMar>
              <w:left w:w="112" w:type="dxa"/>
            </w:tcMar>
          </w:tcPr>
          <w:p w:rsidR="00AE4FA4" w:rsidRDefault="006364DD">
            <w:pPr>
              <w:spacing w:after="0"/>
              <w:jc w:val="center"/>
              <w:rPr>
                <w:b/>
                <w:bCs/>
                <w:color w:val="FFFFFF"/>
                <w:lang w:bidi="en-US"/>
              </w:rPr>
            </w:pPr>
            <w:r>
              <w:rPr>
                <w:b/>
                <w:bCs/>
                <w:color w:val="FFFFFF"/>
                <w:lang w:bidi="en-US"/>
              </w:rPr>
              <w:t>Description</w:t>
            </w:r>
          </w:p>
        </w:tc>
      </w:tr>
      <w:tr w:rsidR="00AE4FA4">
        <w:tc>
          <w:tcPr>
            <w:tcW w:w="1088"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AE4FA4" w:rsidRDefault="006364DD">
            <w:pPr>
              <w:spacing w:after="0"/>
              <w:rPr>
                <w:b/>
                <w:bCs/>
                <w:lang w:bidi="en-US"/>
              </w:rPr>
            </w:pPr>
            <w:r>
              <w:rPr>
                <w:b/>
                <w:bCs/>
                <w:lang w:bidi="en-US"/>
              </w:rPr>
              <w:t>unit</w:t>
            </w:r>
          </w:p>
        </w:tc>
        <w:tc>
          <w:tcPr>
            <w:tcW w:w="2229"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AE4FA4" w:rsidRDefault="006364DD">
            <w:pPr>
              <w:spacing w:after="0"/>
              <w:rPr>
                <w:lang w:bidi="en-US"/>
              </w:rPr>
            </w:pPr>
            <w:r>
              <w:rPr>
                <w:lang w:bidi="en-US"/>
              </w:rPr>
              <w:t>oval-def:</w:t>
            </w:r>
          </w:p>
          <w:p w:rsidR="00AE4FA4" w:rsidRDefault="006364DD">
            <w:pPr>
              <w:spacing w:after="0"/>
              <w:rPr>
                <w:lang w:bidi="en-US"/>
              </w:rPr>
            </w:pPr>
            <w:r>
              <w:rPr>
                <w:lang w:bidi="en-US"/>
              </w:rPr>
              <w:t>EntityStateStringType</w:t>
            </w:r>
          </w:p>
        </w:tc>
        <w:tc>
          <w:tcPr>
            <w:tcW w:w="1235"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AE4FA4" w:rsidRDefault="006364DD">
            <w:pPr>
              <w:spacing w:after="0"/>
              <w:rPr>
                <w:lang w:bidi="en-US"/>
              </w:rPr>
            </w:pPr>
            <w:r>
              <w:rPr>
                <w:lang w:bidi="en-US"/>
              </w:rPr>
              <w:t>0..1</w:t>
            </w:r>
          </w:p>
        </w:tc>
        <w:tc>
          <w:tcPr>
            <w:tcW w:w="894"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AE4FA4" w:rsidRDefault="006364DD">
            <w:pPr>
              <w:spacing w:after="0"/>
              <w:rPr>
                <w:rFonts w:cs="Calibri"/>
                <w:color w:val="000000"/>
                <w:lang w:bidi="en-US"/>
              </w:rPr>
            </w:pPr>
            <w:r>
              <w:rPr>
                <w:rFonts w:cs="Calibri"/>
                <w:color w:val="000000"/>
                <w:lang w:bidi="en-US"/>
              </w:rPr>
              <w:t>false</w:t>
            </w:r>
          </w:p>
        </w:tc>
        <w:tc>
          <w:tcPr>
            <w:tcW w:w="3914"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AE4FA4" w:rsidRDefault="006364DD">
            <w:pPr>
              <w:pStyle w:val="PreformattedText"/>
              <w:spacing w:after="0"/>
              <w:rPr>
                <w:rFonts w:cs="Calibri"/>
                <w:color w:val="000000"/>
                <w:lang w:bidi="en-US"/>
              </w:rPr>
            </w:pPr>
            <w:r>
              <w:rPr>
                <w:rFonts w:cs="Calibri"/>
                <w:color w:val="000000"/>
                <w:lang w:bidi="en-US"/>
              </w:rPr>
              <w:t xml:space="preserve">The unit entity refers to the full systemd unit name, which has a form of "$name.$type". For example "cupsd.service". This name is usually also the filename of the unit configuration file located in the /etc/systemd/ and /usr/lib/systemd/ </w:t>
            </w:r>
            <w:r>
              <w:rPr>
                <w:rFonts w:cs="Calibri"/>
                <w:color w:val="000000"/>
                <w:lang w:bidi="en-US"/>
              </w:rPr>
              <w:t>directories.</w:t>
            </w:r>
          </w:p>
        </w:tc>
      </w:tr>
      <w:tr w:rsidR="00AE4FA4">
        <w:tc>
          <w:tcPr>
            <w:tcW w:w="1088" w:type="dxa"/>
            <w:tcBorders>
              <w:top w:val="single" w:sz="8" w:space="0" w:color="000001"/>
              <w:left w:val="single" w:sz="8" w:space="0" w:color="000001"/>
              <w:bottom w:val="single" w:sz="8" w:space="0" w:color="000001"/>
              <w:right w:val="single" w:sz="4" w:space="0" w:color="00000A"/>
            </w:tcBorders>
            <w:shd w:val="clear" w:color="auto" w:fill="auto"/>
            <w:tcMar>
              <w:left w:w="107" w:type="dxa"/>
            </w:tcMar>
          </w:tcPr>
          <w:p w:rsidR="00AE4FA4" w:rsidRDefault="006364DD">
            <w:pPr>
              <w:spacing w:after="0"/>
              <w:rPr>
                <w:b/>
                <w:bCs/>
                <w:lang w:bidi="en-US"/>
              </w:rPr>
            </w:pPr>
            <w:r>
              <w:rPr>
                <w:b/>
                <w:bCs/>
                <w:lang w:bidi="en-US"/>
              </w:rPr>
              <w:t>property</w:t>
            </w:r>
          </w:p>
        </w:tc>
        <w:tc>
          <w:tcPr>
            <w:tcW w:w="2229" w:type="dxa"/>
            <w:tcBorders>
              <w:top w:val="single" w:sz="8" w:space="0" w:color="000001"/>
              <w:left w:val="single" w:sz="4" w:space="0" w:color="00000A"/>
              <w:bottom w:val="single" w:sz="8" w:space="0" w:color="000001"/>
              <w:right w:val="single" w:sz="4" w:space="0" w:color="00000A"/>
            </w:tcBorders>
            <w:shd w:val="clear" w:color="auto" w:fill="auto"/>
            <w:tcMar>
              <w:left w:w="112" w:type="dxa"/>
            </w:tcMar>
          </w:tcPr>
          <w:p w:rsidR="00AE4FA4" w:rsidRDefault="006364DD">
            <w:pPr>
              <w:spacing w:after="0"/>
              <w:rPr>
                <w:lang w:bidi="en-US"/>
              </w:rPr>
            </w:pPr>
            <w:r>
              <w:rPr>
                <w:lang w:bidi="en-US"/>
              </w:rPr>
              <w:t>oval-def:</w:t>
            </w:r>
          </w:p>
          <w:p w:rsidR="00AE4FA4" w:rsidRDefault="006364DD">
            <w:pPr>
              <w:spacing w:after="0"/>
              <w:rPr>
                <w:lang w:bidi="en-US"/>
              </w:rPr>
            </w:pPr>
            <w:r>
              <w:rPr>
                <w:lang w:bidi="en-US"/>
              </w:rPr>
              <w:t>EntityStateStringType</w:t>
            </w:r>
          </w:p>
        </w:tc>
        <w:tc>
          <w:tcPr>
            <w:tcW w:w="1235" w:type="dxa"/>
            <w:tcBorders>
              <w:top w:val="single" w:sz="8" w:space="0" w:color="000001"/>
              <w:left w:val="single" w:sz="4" w:space="0" w:color="00000A"/>
              <w:bottom w:val="single" w:sz="8" w:space="0" w:color="000001"/>
              <w:right w:val="single" w:sz="4" w:space="0" w:color="00000A"/>
            </w:tcBorders>
            <w:shd w:val="clear" w:color="auto" w:fill="auto"/>
            <w:tcMar>
              <w:left w:w="112" w:type="dxa"/>
            </w:tcMar>
          </w:tcPr>
          <w:p w:rsidR="00AE4FA4" w:rsidRDefault="006364DD">
            <w:pPr>
              <w:spacing w:after="0"/>
              <w:rPr>
                <w:lang w:bidi="en-US"/>
              </w:rPr>
            </w:pPr>
            <w:r>
              <w:rPr>
                <w:lang w:bidi="en-US"/>
              </w:rPr>
              <w:t>0..1</w:t>
            </w:r>
          </w:p>
        </w:tc>
        <w:tc>
          <w:tcPr>
            <w:tcW w:w="894" w:type="dxa"/>
            <w:tcBorders>
              <w:top w:val="single" w:sz="8" w:space="0" w:color="000001"/>
              <w:left w:val="single" w:sz="4" w:space="0" w:color="00000A"/>
              <w:bottom w:val="single" w:sz="8" w:space="0" w:color="000001"/>
              <w:right w:val="single" w:sz="4" w:space="0" w:color="00000A"/>
            </w:tcBorders>
            <w:shd w:val="clear" w:color="auto" w:fill="auto"/>
            <w:tcMar>
              <w:left w:w="112" w:type="dxa"/>
            </w:tcMar>
          </w:tcPr>
          <w:p w:rsidR="00AE4FA4" w:rsidRDefault="006364DD">
            <w:pPr>
              <w:spacing w:after="0"/>
              <w:rPr>
                <w:rFonts w:cs="Calibri"/>
                <w:color w:val="000000"/>
                <w:lang w:bidi="en-US"/>
              </w:rPr>
            </w:pPr>
            <w:r>
              <w:rPr>
                <w:rFonts w:cs="Calibri"/>
                <w:color w:val="000000"/>
                <w:lang w:bidi="en-US"/>
              </w:rPr>
              <w:t>false</w:t>
            </w:r>
          </w:p>
        </w:tc>
        <w:tc>
          <w:tcPr>
            <w:tcW w:w="3914" w:type="dxa"/>
            <w:tcBorders>
              <w:top w:val="single" w:sz="8" w:space="0" w:color="000001"/>
              <w:left w:val="single" w:sz="4" w:space="0" w:color="00000A"/>
              <w:bottom w:val="single" w:sz="8" w:space="0" w:color="000001"/>
              <w:right w:val="single" w:sz="8" w:space="0" w:color="000001"/>
            </w:tcBorders>
            <w:shd w:val="clear" w:color="auto" w:fill="auto"/>
            <w:tcMar>
              <w:left w:w="112" w:type="dxa"/>
            </w:tcMar>
          </w:tcPr>
          <w:p w:rsidR="00AE4FA4" w:rsidRDefault="006364DD">
            <w:pPr>
              <w:pStyle w:val="PreformattedText"/>
              <w:spacing w:after="0"/>
              <w:rPr>
                <w:rFonts w:cs="Calibri"/>
                <w:color w:val="000000"/>
                <w:lang w:bidi="en-US"/>
              </w:rPr>
            </w:pPr>
            <w:r>
              <w:rPr>
                <w:rFonts w:cs="Calibri"/>
                <w:color w:val="000000"/>
                <w:lang w:bidi="en-US"/>
              </w:rPr>
              <w:t>The name of the property associated with a systemd unit.</w:t>
            </w:r>
          </w:p>
        </w:tc>
      </w:tr>
      <w:tr w:rsidR="00AE4FA4">
        <w:tc>
          <w:tcPr>
            <w:tcW w:w="1088"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AE4FA4" w:rsidRDefault="006364DD">
            <w:pPr>
              <w:spacing w:after="0"/>
              <w:rPr>
                <w:b/>
                <w:bCs/>
                <w:lang w:bidi="en-US"/>
              </w:rPr>
            </w:pPr>
            <w:r>
              <w:rPr>
                <w:b/>
                <w:bCs/>
                <w:lang w:bidi="en-US"/>
              </w:rPr>
              <w:t>value</w:t>
            </w:r>
          </w:p>
        </w:tc>
        <w:tc>
          <w:tcPr>
            <w:tcW w:w="2229"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AE4FA4" w:rsidRDefault="006364DD">
            <w:pPr>
              <w:spacing w:after="0"/>
              <w:rPr>
                <w:lang w:bidi="en-US"/>
              </w:rPr>
            </w:pPr>
            <w:r>
              <w:rPr>
                <w:lang w:bidi="en-US"/>
              </w:rPr>
              <w:t>oval-def:</w:t>
            </w:r>
          </w:p>
          <w:p w:rsidR="00AE4FA4" w:rsidRDefault="006364DD">
            <w:pPr>
              <w:spacing w:after="0"/>
              <w:rPr>
                <w:lang w:bidi="en-US"/>
              </w:rPr>
            </w:pPr>
            <w:r>
              <w:rPr>
                <w:lang w:bidi="en-US"/>
              </w:rPr>
              <w:t>EntityStateAnySimpleType</w:t>
            </w:r>
          </w:p>
        </w:tc>
        <w:tc>
          <w:tcPr>
            <w:tcW w:w="1235"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AE4FA4" w:rsidRDefault="006364DD">
            <w:pPr>
              <w:spacing w:after="0"/>
              <w:rPr>
                <w:lang w:bidi="en-US"/>
              </w:rPr>
            </w:pPr>
            <w:r>
              <w:rPr>
                <w:lang w:bidi="en-US"/>
              </w:rPr>
              <w:t>0..1</w:t>
            </w:r>
          </w:p>
        </w:tc>
        <w:tc>
          <w:tcPr>
            <w:tcW w:w="894"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AE4FA4" w:rsidRDefault="006364DD">
            <w:pPr>
              <w:spacing w:after="0"/>
              <w:rPr>
                <w:rFonts w:cs="Calibri"/>
                <w:color w:val="000000"/>
                <w:lang w:bidi="en-US"/>
              </w:rPr>
            </w:pPr>
            <w:r>
              <w:rPr>
                <w:rFonts w:cs="Calibri"/>
                <w:color w:val="000000"/>
                <w:lang w:bidi="en-US"/>
              </w:rPr>
              <w:t>false</w:t>
            </w:r>
          </w:p>
        </w:tc>
        <w:tc>
          <w:tcPr>
            <w:tcW w:w="3914"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AE4FA4" w:rsidRDefault="006364DD">
            <w:pPr>
              <w:pStyle w:val="PreformattedText"/>
              <w:spacing w:after="0"/>
              <w:rPr>
                <w:lang w:bidi="en-US"/>
              </w:rPr>
            </w:pPr>
            <w:r>
              <w:rPr>
                <w:lang w:bidi="en-US"/>
              </w:rPr>
              <w:t>The value of the property associated with a systemd unit.</w:t>
            </w:r>
          </w:p>
        </w:tc>
      </w:tr>
    </w:tbl>
    <w:p w:rsidR="00AE4FA4" w:rsidRDefault="00AE4FA4">
      <w:pPr>
        <w:pStyle w:val="Heading2"/>
      </w:pPr>
    </w:p>
    <w:p w:rsidR="00AE4FA4" w:rsidRDefault="006364DD">
      <w:pPr>
        <w:pStyle w:val="Heading2"/>
        <w:numPr>
          <w:ilvl w:val="1"/>
          <w:numId w:val="1"/>
        </w:numPr>
      </w:pPr>
      <w:bookmarkStart w:id="8" w:name="__RefHeading__9008_1675632403"/>
      <w:bookmarkEnd w:id="8"/>
      <w:r>
        <w:t>l</w:t>
      </w:r>
      <w:r>
        <w:t>inux</w:t>
      </w:r>
      <w:bookmarkStart w:id="9" w:name="_Toc319857993"/>
      <w:r>
        <w:t>-def:</w:t>
      </w:r>
      <w:bookmarkEnd w:id="9"/>
      <w:r>
        <w:t>systemdunitproperty_item</w:t>
      </w:r>
    </w:p>
    <w:p w:rsidR="00AE4FA4" w:rsidRDefault="006364DD">
      <w:pPr>
        <w:pStyle w:val="PreformattedText"/>
      </w:pPr>
      <w:r>
        <w:t>This item stores the properties and values of a systemd unit.</w:t>
      </w:r>
    </w:p>
    <w:tbl>
      <w:tblPr>
        <w:tblW w:w="9360" w:type="dxa"/>
        <w:tblBorders>
          <w:top w:val="single" w:sz="8" w:space="0" w:color="000001"/>
          <w:left w:val="single" w:sz="8" w:space="0" w:color="000001"/>
          <w:bottom w:val="single" w:sz="8" w:space="0" w:color="000001"/>
          <w:right w:val="single" w:sz="4" w:space="0" w:color="00000A"/>
          <w:insideH w:val="single" w:sz="8" w:space="0" w:color="000001"/>
          <w:insideV w:val="single" w:sz="4" w:space="0" w:color="00000A"/>
        </w:tblBorders>
        <w:tblCellMar>
          <w:left w:w="107" w:type="dxa"/>
        </w:tblCellMar>
        <w:tblLook w:val="04A0" w:firstRow="1" w:lastRow="0" w:firstColumn="1" w:lastColumn="0" w:noHBand="0" w:noVBand="1"/>
      </w:tblPr>
      <w:tblGrid>
        <w:gridCol w:w="1077"/>
        <w:gridCol w:w="2527"/>
        <w:gridCol w:w="1268"/>
        <w:gridCol w:w="919"/>
        <w:gridCol w:w="3569"/>
      </w:tblGrid>
      <w:tr w:rsidR="00AE4FA4" w:rsidTr="009006E8">
        <w:tc>
          <w:tcPr>
            <w:tcW w:w="1077" w:type="dxa"/>
            <w:tcBorders>
              <w:top w:val="single" w:sz="8" w:space="0" w:color="000001"/>
              <w:left w:val="single" w:sz="8" w:space="0" w:color="000001"/>
              <w:bottom w:val="single" w:sz="8" w:space="0" w:color="000001"/>
              <w:right w:val="single" w:sz="4" w:space="0" w:color="00000A"/>
            </w:tcBorders>
            <w:shd w:val="clear" w:color="auto" w:fill="000000"/>
            <w:tcMar>
              <w:left w:w="107" w:type="dxa"/>
            </w:tcMar>
          </w:tcPr>
          <w:p w:rsidR="00AE4FA4" w:rsidRDefault="006364DD">
            <w:pPr>
              <w:spacing w:after="0"/>
              <w:jc w:val="center"/>
              <w:rPr>
                <w:b/>
                <w:bCs/>
                <w:color w:val="FFFFFF"/>
                <w:lang w:bidi="en-US"/>
              </w:rPr>
            </w:pPr>
            <w:r>
              <w:rPr>
                <w:b/>
                <w:bCs/>
                <w:color w:val="FFFFFF"/>
                <w:lang w:bidi="en-US"/>
              </w:rPr>
              <w:t>Property</w:t>
            </w:r>
          </w:p>
        </w:tc>
        <w:tc>
          <w:tcPr>
            <w:tcW w:w="2527" w:type="dxa"/>
            <w:tcBorders>
              <w:top w:val="single" w:sz="8" w:space="0" w:color="000001"/>
              <w:left w:val="single" w:sz="4" w:space="0" w:color="00000A"/>
              <w:bottom w:val="single" w:sz="8" w:space="0" w:color="000001"/>
              <w:right w:val="single" w:sz="4" w:space="0" w:color="00000A"/>
            </w:tcBorders>
            <w:shd w:val="clear" w:color="auto" w:fill="000000"/>
            <w:tcMar>
              <w:left w:w="112" w:type="dxa"/>
            </w:tcMar>
          </w:tcPr>
          <w:p w:rsidR="00AE4FA4" w:rsidRDefault="006364DD">
            <w:pPr>
              <w:spacing w:after="0"/>
              <w:jc w:val="center"/>
              <w:rPr>
                <w:b/>
                <w:bCs/>
                <w:color w:val="FFFFFF"/>
                <w:lang w:bidi="en-US"/>
              </w:rPr>
            </w:pPr>
            <w:r>
              <w:rPr>
                <w:b/>
                <w:bCs/>
                <w:color w:val="FFFFFF"/>
                <w:lang w:bidi="en-US"/>
              </w:rPr>
              <w:t>Type</w:t>
            </w:r>
          </w:p>
        </w:tc>
        <w:tc>
          <w:tcPr>
            <w:tcW w:w="1268" w:type="dxa"/>
            <w:tcBorders>
              <w:top w:val="single" w:sz="8" w:space="0" w:color="000001"/>
              <w:left w:val="single" w:sz="4" w:space="0" w:color="00000A"/>
              <w:bottom w:val="single" w:sz="8" w:space="0" w:color="000001"/>
              <w:right w:val="single" w:sz="4" w:space="0" w:color="00000A"/>
            </w:tcBorders>
            <w:shd w:val="clear" w:color="auto" w:fill="000000"/>
            <w:tcMar>
              <w:left w:w="112" w:type="dxa"/>
            </w:tcMar>
          </w:tcPr>
          <w:p w:rsidR="00AE4FA4" w:rsidRDefault="006364DD">
            <w:pPr>
              <w:spacing w:after="0"/>
              <w:jc w:val="center"/>
              <w:rPr>
                <w:b/>
                <w:bCs/>
                <w:color w:val="FFFFFF"/>
                <w:lang w:bidi="en-US"/>
              </w:rPr>
            </w:pPr>
            <w:r>
              <w:rPr>
                <w:b/>
                <w:bCs/>
                <w:color w:val="FFFFFF"/>
                <w:lang w:bidi="en-US"/>
              </w:rPr>
              <w:t>Multiplicity</w:t>
            </w:r>
          </w:p>
        </w:tc>
        <w:tc>
          <w:tcPr>
            <w:tcW w:w="919" w:type="dxa"/>
            <w:tcBorders>
              <w:top w:val="single" w:sz="8" w:space="0" w:color="000001"/>
              <w:left w:val="single" w:sz="4" w:space="0" w:color="00000A"/>
              <w:bottom w:val="single" w:sz="8" w:space="0" w:color="000001"/>
              <w:right w:val="single" w:sz="4" w:space="0" w:color="00000A"/>
            </w:tcBorders>
            <w:shd w:val="clear" w:color="auto" w:fill="000000"/>
            <w:tcMar>
              <w:left w:w="112" w:type="dxa"/>
            </w:tcMar>
          </w:tcPr>
          <w:p w:rsidR="00AE4FA4" w:rsidRDefault="006364DD">
            <w:pPr>
              <w:spacing w:after="0"/>
              <w:jc w:val="center"/>
              <w:rPr>
                <w:b/>
                <w:bCs/>
                <w:color w:val="FFFFFF"/>
                <w:lang w:bidi="en-US"/>
              </w:rPr>
            </w:pPr>
            <w:r>
              <w:rPr>
                <w:b/>
                <w:bCs/>
                <w:color w:val="FFFFFF"/>
                <w:lang w:bidi="en-US"/>
              </w:rPr>
              <w:t>Nillable</w:t>
            </w:r>
          </w:p>
        </w:tc>
        <w:tc>
          <w:tcPr>
            <w:tcW w:w="3569" w:type="dxa"/>
            <w:tcBorders>
              <w:top w:val="single" w:sz="8" w:space="0" w:color="000001"/>
              <w:left w:val="single" w:sz="4" w:space="0" w:color="00000A"/>
              <w:bottom w:val="single" w:sz="8" w:space="0" w:color="000001"/>
              <w:right w:val="single" w:sz="8" w:space="0" w:color="000001"/>
            </w:tcBorders>
            <w:shd w:val="clear" w:color="auto" w:fill="000000"/>
            <w:tcMar>
              <w:left w:w="112" w:type="dxa"/>
            </w:tcMar>
          </w:tcPr>
          <w:p w:rsidR="00AE4FA4" w:rsidRDefault="006364DD">
            <w:pPr>
              <w:spacing w:after="0"/>
              <w:jc w:val="center"/>
              <w:rPr>
                <w:b/>
                <w:bCs/>
                <w:color w:val="FFFFFF"/>
                <w:lang w:bidi="en-US"/>
              </w:rPr>
            </w:pPr>
            <w:r>
              <w:rPr>
                <w:b/>
                <w:bCs/>
                <w:color w:val="FFFFFF"/>
                <w:lang w:bidi="en-US"/>
              </w:rPr>
              <w:t>Description</w:t>
            </w:r>
          </w:p>
        </w:tc>
      </w:tr>
      <w:tr w:rsidR="00AE4FA4" w:rsidTr="009006E8">
        <w:tc>
          <w:tcPr>
            <w:tcW w:w="1077"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AE4FA4" w:rsidRDefault="006364DD">
            <w:pPr>
              <w:spacing w:after="0"/>
              <w:rPr>
                <w:b/>
                <w:bCs/>
                <w:lang w:bidi="en-US"/>
              </w:rPr>
            </w:pPr>
            <w:r>
              <w:rPr>
                <w:b/>
                <w:bCs/>
                <w:lang w:bidi="en-US"/>
              </w:rPr>
              <w:t>unit</w:t>
            </w:r>
          </w:p>
        </w:tc>
        <w:tc>
          <w:tcPr>
            <w:tcW w:w="2527"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AE4FA4" w:rsidRDefault="006364DD">
            <w:pPr>
              <w:spacing w:after="0"/>
              <w:rPr>
                <w:lang w:bidi="en-US"/>
              </w:rPr>
            </w:pPr>
            <w:r>
              <w:rPr>
                <w:lang w:bidi="en-US"/>
              </w:rPr>
              <w:t>oval-def:</w:t>
            </w:r>
          </w:p>
          <w:p w:rsidR="00AE4FA4" w:rsidRDefault="006364DD">
            <w:pPr>
              <w:spacing w:after="0"/>
              <w:rPr>
                <w:lang w:bidi="en-US"/>
              </w:rPr>
            </w:pPr>
            <w:r>
              <w:rPr>
                <w:lang w:bidi="en-US"/>
              </w:rPr>
              <w:t>EntityItemStringType</w:t>
            </w:r>
          </w:p>
        </w:tc>
        <w:tc>
          <w:tcPr>
            <w:tcW w:w="1268"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AE4FA4" w:rsidRDefault="006364DD">
            <w:pPr>
              <w:spacing w:after="0"/>
              <w:rPr>
                <w:lang w:bidi="en-US"/>
              </w:rPr>
            </w:pPr>
            <w:r>
              <w:rPr>
                <w:lang w:bidi="en-US"/>
              </w:rPr>
              <w:t>0..1</w:t>
            </w:r>
          </w:p>
        </w:tc>
        <w:tc>
          <w:tcPr>
            <w:tcW w:w="919"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AE4FA4" w:rsidRDefault="006364DD">
            <w:pPr>
              <w:spacing w:after="0"/>
              <w:rPr>
                <w:rFonts w:cs="Calibri"/>
                <w:color w:val="000000"/>
                <w:lang w:bidi="en-US"/>
              </w:rPr>
            </w:pPr>
            <w:r>
              <w:rPr>
                <w:rFonts w:cs="Calibri"/>
                <w:color w:val="000000"/>
                <w:lang w:bidi="en-US"/>
              </w:rPr>
              <w:t>false</w:t>
            </w:r>
          </w:p>
        </w:tc>
        <w:tc>
          <w:tcPr>
            <w:tcW w:w="3569"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AE4FA4" w:rsidRDefault="006364DD">
            <w:pPr>
              <w:pStyle w:val="PreformattedText"/>
              <w:spacing w:after="0"/>
              <w:rPr>
                <w:rFonts w:cs="Calibri"/>
                <w:color w:val="000000"/>
                <w:lang w:bidi="en-US"/>
              </w:rPr>
            </w:pPr>
            <w:r>
              <w:rPr>
                <w:rFonts w:cs="Calibri"/>
                <w:color w:val="000000"/>
                <w:lang w:bidi="en-US"/>
              </w:rPr>
              <w:t xml:space="preserve">The unit entity refers to the full systemd unit name, which has a form </w:t>
            </w:r>
            <w:r>
              <w:rPr>
                <w:rFonts w:cs="Calibri"/>
                <w:color w:val="000000"/>
                <w:lang w:bidi="en-US"/>
              </w:rPr>
              <w:t xml:space="preserve">of "$name.$type". For example "cupsd.service". This name is usually also the filename of the unit </w:t>
            </w:r>
            <w:r>
              <w:rPr>
                <w:rFonts w:cs="Calibri"/>
                <w:color w:val="000000"/>
                <w:lang w:bidi="en-US"/>
              </w:rPr>
              <w:lastRenderedPageBreak/>
              <w:t>configuration file located in the /etc/systemd/ and /usr/lib/systemd/ directories.</w:t>
            </w:r>
          </w:p>
        </w:tc>
      </w:tr>
      <w:tr w:rsidR="00AE4FA4" w:rsidTr="009006E8">
        <w:tc>
          <w:tcPr>
            <w:tcW w:w="1077" w:type="dxa"/>
            <w:tcBorders>
              <w:top w:val="single" w:sz="8" w:space="0" w:color="000001"/>
              <w:left w:val="single" w:sz="8" w:space="0" w:color="000001"/>
              <w:bottom w:val="single" w:sz="8" w:space="0" w:color="000001"/>
              <w:right w:val="single" w:sz="4" w:space="0" w:color="00000A"/>
            </w:tcBorders>
            <w:shd w:val="clear" w:color="auto" w:fill="auto"/>
            <w:tcMar>
              <w:left w:w="107" w:type="dxa"/>
            </w:tcMar>
          </w:tcPr>
          <w:p w:rsidR="00AE4FA4" w:rsidRDefault="006364DD">
            <w:pPr>
              <w:spacing w:after="0"/>
              <w:rPr>
                <w:b/>
                <w:bCs/>
                <w:lang w:bidi="en-US"/>
              </w:rPr>
            </w:pPr>
            <w:r>
              <w:rPr>
                <w:b/>
                <w:bCs/>
                <w:lang w:bidi="en-US"/>
              </w:rPr>
              <w:lastRenderedPageBreak/>
              <w:t>property</w:t>
            </w:r>
          </w:p>
        </w:tc>
        <w:tc>
          <w:tcPr>
            <w:tcW w:w="2527" w:type="dxa"/>
            <w:tcBorders>
              <w:top w:val="single" w:sz="8" w:space="0" w:color="000001"/>
              <w:left w:val="single" w:sz="4" w:space="0" w:color="00000A"/>
              <w:bottom w:val="single" w:sz="8" w:space="0" w:color="000001"/>
              <w:right w:val="single" w:sz="4" w:space="0" w:color="00000A"/>
            </w:tcBorders>
            <w:shd w:val="clear" w:color="auto" w:fill="auto"/>
            <w:tcMar>
              <w:left w:w="112" w:type="dxa"/>
            </w:tcMar>
          </w:tcPr>
          <w:p w:rsidR="00AE4FA4" w:rsidRDefault="006364DD">
            <w:pPr>
              <w:spacing w:after="0"/>
              <w:rPr>
                <w:lang w:bidi="en-US"/>
              </w:rPr>
            </w:pPr>
            <w:r>
              <w:rPr>
                <w:lang w:bidi="en-US"/>
              </w:rPr>
              <w:t>oval-def:</w:t>
            </w:r>
          </w:p>
          <w:p w:rsidR="00AE4FA4" w:rsidRDefault="006364DD">
            <w:pPr>
              <w:spacing w:after="0"/>
              <w:rPr>
                <w:lang w:bidi="en-US"/>
              </w:rPr>
            </w:pPr>
            <w:r>
              <w:rPr>
                <w:lang w:bidi="en-US"/>
              </w:rPr>
              <w:t>EntityItemStringType</w:t>
            </w:r>
          </w:p>
        </w:tc>
        <w:tc>
          <w:tcPr>
            <w:tcW w:w="1268" w:type="dxa"/>
            <w:tcBorders>
              <w:top w:val="single" w:sz="8" w:space="0" w:color="000001"/>
              <w:left w:val="single" w:sz="4" w:space="0" w:color="00000A"/>
              <w:bottom w:val="single" w:sz="8" w:space="0" w:color="000001"/>
              <w:right w:val="single" w:sz="4" w:space="0" w:color="00000A"/>
            </w:tcBorders>
            <w:shd w:val="clear" w:color="auto" w:fill="auto"/>
            <w:tcMar>
              <w:left w:w="112" w:type="dxa"/>
            </w:tcMar>
          </w:tcPr>
          <w:p w:rsidR="00AE4FA4" w:rsidRDefault="006364DD">
            <w:pPr>
              <w:spacing w:after="0"/>
              <w:rPr>
                <w:lang w:bidi="en-US"/>
              </w:rPr>
            </w:pPr>
            <w:r>
              <w:rPr>
                <w:lang w:bidi="en-US"/>
              </w:rPr>
              <w:t>0..1</w:t>
            </w:r>
          </w:p>
        </w:tc>
        <w:tc>
          <w:tcPr>
            <w:tcW w:w="919" w:type="dxa"/>
            <w:tcBorders>
              <w:top w:val="single" w:sz="8" w:space="0" w:color="000001"/>
              <w:left w:val="single" w:sz="4" w:space="0" w:color="00000A"/>
              <w:bottom w:val="single" w:sz="8" w:space="0" w:color="000001"/>
              <w:right w:val="single" w:sz="4" w:space="0" w:color="00000A"/>
            </w:tcBorders>
            <w:shd w:val="clear" w:color="auto" w:fill="auto"/>
            <w:tcMar>
              <w:left w:w="112" w:type="dxa"/>
            </w:tcMar>
          </w:tcPr>
          <w:p w:rsidR="00AE4FA4" w:rsidRDefault="006364DD">
            <w:pPr>
              <w:spacing w:after="0"/>
              <w:rPr>
                <w:rFonts w:cs="Calibri"/>
                <w:color w:val="000000"/>
                <w:lang w:bidi="en-US"/>
              </w:rPr>
            </w:pPr>
            <w:r>
              <w:rPr>
                <w:rFonts w:cs="Calibri"/>
                <w:color w:val="000000"/>
                <w:lang w:bidi="en-US"/>
              </w:rPr>
              <w:t>false</w:t>
            </w:r>
          </w:p>
        </w:tc>
        <w:tc>
          <w:tcPr>
            <w:tcW w:w="3569" w:type="dxa"/>
            <w:tcBorders>
              <w:top w:val="single" w:sz="8" w:space="0" w:color="000001"/>
              <w:left w:val="single" w:sz="4" w:space="0" w:color="00000A"/>
              <w:bottom w:val="single" w:sz="8" w:space="0" w:color="000001"/>
              <w:right w:val="single" w:sz="8" w:space="0" w:color="000001"/>
            </w:tcBorders>
            <w:shd w:val="clear" w:color="auto" w:fill="auto"/>
            <w:tcMar>
              <w:left w:w="112" w:type="dxa"/>
            </w:tcMar>
          </w:tcPr>
          <w:p w:rsidR="00AE4FA4" w:rsidRDefault="006364DD">
            <w:pPr>
              <w:pStyle w:val="PreformattedText"/>
              <w:spacing w:after="0"/>
              <w:rPr>
                <w:rFonts w:cs="Calibri"/>
                <w:color w:val="000000"/>
                <w:lang w:bidi="en-US"/>
              </w:rPr>
            </w:pPr>
            <w:r>
              <w:rPr>
                <w:rFonts w:cs="Calibri"/>
                <w:color w:val="000000"/>
                <w:lang w:bidi="en-US"/>
              </w:rPr>
              <w:t>The name of the propert</w:t>
            </w:r>
            <w:r>
              <w:rPr>
                <w:rFonts w:cs="Calibri"/>
                <w:color w:val="000000"/>
                <w:lang w:bidi="en-US"/>
              </w:rPr>
              <w:t>y associated with a systemd unit.</w:t>
            </w:r>
          </w:p>
        </w:tc>
      </w:tr>
      <w:tr w:rsidR="00AE4FA4" w:rsidTr="009006E8">
        <w:tc>
          <w:tcPr>
            <w:tcW w:w="1077"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AE4FA4" w:rsidRDefault="009006E8">
            <w:pPr>
              <w:spacing w:after="0"/>
              <w:rPr>
                <w:b/>
                <w:bCs/>
                <w:lang w:bidi="en-US"/>
              </w:rPr>
            </w:pPr>
            <w:r>
              <w:rPr>
                <w:b/>
                <w:bCs/>
                <w:lang w:bidi="en-US"/>
              </w:rPr>
              <w:t>V</w:t>
            </w:r>
            <w:r w:rsidR="006364DD">
              <w:rPr>
                <w:b/>
                <w:bCs/>
                <w:lang w:bidi="en-US"/>
              </w:rPr>
              <w:t>alue</w:t>
            </w:r>
          </w:p>
        </w:tc>
        <w:tc>
          <w:tcPr>
            <w:tcW w:w="2527"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AE4FA4" w:rsidRDefault="006364DD">
            <w:pPr>
              <w:spacing w:after="0"/>
              <w:rPr>
                <w:lang w:bidi="en-US"/>
              </w:rPr>
            </w:pPr>
            <w:r>
              <w:rPr>
                <w:lang w:bidi="en-US"/>
              </w:rPr>
              <w:t>oval-def:</w:t>
            </w:r>
          </w:p>
          <w:p w:rsidR="00AE4FA4" w:rsidRDefault="006364DD">
            <w:pPr>
              <w:spacing w:after="0"/>
              <w:rPr>
                <w:lang w:bidi="en-US"/>
              </w:rPr>
            </w:pPr>
            <w:r>
              <w:rPr>
                <w:lang w:bidi="en-US"/>
              </w:rPr>
              <w:t>EntityItemAnySimpleType</w:t>
            </w:r>
          </w:p>
        </w:tc>
        <w:tc>
          <w:tcPr>
            <w:tcW w:w="1268"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AE4FA4" w:rsidRDefault="006364DD">
            <w:pPr>
              <w:spacing w:after="0"/>
              <w:rPr>
                <w:lang w:bidi="en-US"/>
              </w:rPr>
            </w:pPr>
            <w:r>
              <w:rPr>
                <w:lang w:bidi="en-US"/>
              </w:rPr>
              <w:t>0..*</w:t>
            </w:r>
          </w:p>
        </w:tc>
        <w:tc>
          <w:tcPr>
            <w:tcW w:w="919"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AE4FA4" w:rsidRDefault="006364DD">
            <w:pPr>
              <w:spacing w:after="0"/>
              <w:rPr>
                <w:rFonts w:cs="Calibri"/>
                <w:color w:val="000000"/>
                <w:lang w:bidi="en-US"/>
              </w:rPr>
            </w:pPr>
            <w:r>
              <w:rPr>
                <w:rFonts w:cs="Calibri"/>
                <w:color w:val="000000"/>
                <w:lang w:bidi="en-US"/>
              </w:rPr>
              <w:t>false</w:t>
            </w:r>
          </w:p>
        </w:tc>
        <w:tc>
          <w:tcPr>
            <w:tcW w:w="3569"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AE4FA4" w:rsidRDefault="006364DD">
            <w:pPr>
              <w:pStyle w:val="PreformattedText"/>
              <w:spacing w:after="0"/>
              <w:rPr>
                <w:lang w:bidi="en-US"/>
              </w:rPr>
            </w:pPr>
            <w:r>
              <w:rPr>
                <w:lang w:bidi="en-US"/>
              </w:rPr>
              <w:t>The value of the property associated with a systemd unit.</w:t>
            </w:r>
          </w:p>
          <w:p w:rsidR="00AE4FA4" w:rsidRDefault="006364DD">
            <w:pPr>
              <w:pStyle w:val="PreformattedText"/>
              <w:spacing w:after="0"/>
              <w:rPr>
                <w:lang w:bidi="en-US"/>
              </w:rPr>
            </w:pPr>
            <w:r>
              <w:rPr>
                <w:lang w:bidi="en-US"/>
              </w:rPr>
              <w:t xml:space="preserve">Exactly one value shall be used for all property types except dbus arrays - each array element shall be </w:t>
            </w:r>
            <w:r>
              <w:rPr>
                <w:lang w:bidi="en-US"/>
              </w:rPr>
              <w:t>represented by one value.</w:t>
            </w:r>
          </w:p>
        </w:tc>
      </w:tr>
    </w:tbl>
    <w:p w:rsidR="00AE4FA4" w:rsidRDefault="006364DD">
      <w:pPr>
        <w:pStyle w:val="Heading2"/>
        <w:pageBreakBefore/>
        <w:numPr>
          <w:ilvl w:val="0"/>
          <w:numId w:val="1"/>
        </w:numPr>
      </w:pPr>
      <w:r>
        <w:lastRenderedPageBreak/>
        <w:t>linux</w:t>
      </w:r>
      <w:bookmarkStart w:id="10" w:name="_Toc3198579901"/>
      <w:bookmarkStart w:id="11" w:name="_Toc2788647741"/>
      <w:r>
        <w:t>-def:systemdunitdependency</w:t>
      </w:r>
      <w:bookmarkEnd w:id="10"/>
      <w:r>
        <w:t>_test</w:t>
      </w:r>
    </w:p>
    <w:p w:rsidR="00AE4FA4" w:rsidRDefault="006364DD">
      <w:pPr>
        <w:pStyle w:val="PreformattedText"/>
      </w:pPr>
      <w:r>
        <w:t xml:space="preserve">The </w:t>
      </w:r>
      <w:r>
        <w:rPr>
          <w:rFonts w:ascii="Courier New" w:hAnsi="Courier New"/>
        </w:rPr>
        <w:t>systemdunitdependency_test</w:t>
      </w:r>
      <w:r>
        <w:t xml:space="preserve"> is used to retrieve information about dependencies of a single systemd unit in the form of a list. This list contains all dependencies, including transitive depe</w:t>
      </w:r>
      <w:r>
        <w:t xml:space="preserve">ndencies. For more information see the output generated by </w:t>
      </w:r>
      <w:r>
        <w:rPr>
          <w:shd w:val="clear" w:color="auto" w:fill="CCCCCC"/>
        </w:rPr>
        <w:t>systemctl list-dependencies --plain $unit</w:t>
      </w:r>
      <w:r>
        <w:t>. It extends the standard TestType as defined in the oval-definitions-schema and one should refer to the TestType description for more information. The requ</w:t>
      </w:r>
      <w:r>
        <w:t xml:space="preserve">ired object element references a </w:t>
      </w:r>
      <w:r>
        <w:rPr>
          <w:rFonts w:ascii="Courier New" w:hAnsi="Courier New"/>
        </w:rPr>
        <w:t>systemdunitdependency_object</w:t>
      </w:r>
      <w:r>
        <w:t xml:space="preserve"> and the optional state element specifies the data to check.</w:t>
      </w:r>
    </w:p>
    <w:p w:rsidR="00AE4FA4" w:rsidRDefault="006364DD">
      <w:pPr>
        <w:pStyle w:val="PreformattedText"/>
      </w:pPr>
      <w:r>
        <w:t xml:space="preserve">At first glance it may seem that this test is not necessary. However, </w:t>
      </w:r>
      <w:r>
        <w:rPr>
          <w:rFonts w:ascii="Courier New" w:hAnsi="Courier New"/>
        </w:rPr>
        <w:t>s</w:t>
      </w:r>
      <w:r>
        <w:rPr>
          <w:rFonts w:ascii="Courier New" w:hAnsi="Courier New"/>
        </w:rPr>
        <w:t>ystemdunitdependency_test</w:t>
      </w:r>
      <w:r>
        <w:t xml:space="preserve"> cannot be easily replaced with system</w:t>
      </w:r>
      <w:r>
        <w:t>dunitproperty_test. The semantics of transitive dependencies are not trivial to replicate with the property test and OVAL features.</w:t>
      </w:r>
    </w:p>
    <w:p w:rsidR="00AE4FA4" w:rsidRDefault="006364DD">
      <w:pPr>
        <w:pStyle w:val="Heading3"/>
        <w:numPr>
          <w:ilvl w:val="1"/>
          <w:numId w:val="1"/>
        </w:numPr>
        <w:rPr>
          <w:rStyle w:val="Emphasis"/>
          <w:i w:val="0"/>
          <w:iCs w:val="0"/>
        </w:rPr>
      </w:pPr>
      <w:bookmarkStart w:id="12" w:name="__RefHeading__9004_16756324031"/>
      <w:bookmarkEnd w:id="12"/>
      <w:r>
        <w:rPr>
          <w:rStyle w:val="Emphasis"/>
          <w:i w:val="0"/>
          <w:iCs w:val="0"/>
        </w:rPr>
        <w:t>Known Supported Platforms</w:t>
      </w:r>
    </w:p>
    <w:p w:rsidR="00AE4FA4" w:rsidRDefault="006364DD">
      <w:pPr>
        <w:pStyle w:val="ListParagraph"/>
        <w:numPr>
          <w:ilvl w:val="0"/>
          <w:numId w:val="2"/>
        </w:numPr>
        <w:rPr>
          <w:rStyle w:val="Emphasis"/>
          <w:i w:val="0"/>
          <w:iCs w:val="0"/>
        </w:rPr>
      </w:pPr>
      <w:bookmarkStart w:id="13" w:name="_Toc3198579911"/>
      <w:bookmarkEnd w:id="13"/>
      <w:r>
        <w:rPr>
          <w:rStyle w:val="Emphasis"/>
          <w:i w:val="0"/>
          <w:iCs w:val="0"/>
        </w:rPr>
        <w:t>Red Hat Enterprise Linux 7</w:t>
      </w:r>
    </w:p>
    <w:p w:rsidR="00AE4FA4" w:rsidRDefault="006364DD">
      <w:pPr>
        <w:pStyle w:val="ListParagraph"/>
        <w:numPr>
          <w:ilvl w:val="0"/>
          <w:numId w:val="2"/>
        </w:numPr>
        <w:rPr>
          <w:rStyle w:val="Emphasis"/>
          <w:i w:val="0"/>
          <w:iCs w:val="0"/>
        </w:rPr>
      </w:pPr>
      <w:r>
        <w:rPr>
          <w:rStyle w:val="Emphasis"/>
          <w:i w:val="0"/>
          <w:iCs w:val="0"/>
        </w:rPr>
        <w:t>Fedora 19</w:t>
      </w:r>
    </w:p>
    <w:p w:rsidR="00AE4FA4" w:rsidRDefault="006364DD">
      <w:pPr>
        <w:pStyle w:val="ListParagraph"/>
        <w:numPr>
          <w:ilvl w:val="0"/>
          <w:numId w:val="2"/>
        </w:numPr>
        <w:rPr>
          <w:rStyle w:val="Emphasis"/>
          <w:i w:val="0"/>
          <w:iCs w:val="0"/>
        </w:rPr>
      </w:pPr>
      <w:r>
        <w:rPr>
          <w:rStyle w:val="Emphasis"/>
          <w:i w:val="0"/>
          <w:iCs w:val="0"/>
        </w:rPr>
        <w:t>Fedora 20</w:t>
      </w:r>
    </w:p>
    <w:p w:rsidR="00AE4FA4" w:rsidRDefault="006364DD">
      <w:pPr>
        <w:pStyle w:val="Heading2"/>
        <w:numPr>
          <w:ilvl w:val="1"/>
          <w:numId w:val="1"/>
        </w:numPr>
      </w:pPr>
      <w:bookmarkStart w:id="14" w:name="__RefHeading__9006_16756324031"/>
      <w:bookmarkEnd w:id="14"/>
      <w:r>
        <w:t>linux</w:t>
      </w:r>
      <w:bookmarkStart w:id="15" w:name="_Toc3198579921"/>
      <w:r>
        <w:t>-def:systemdunitdependency</w:t>
      </w:r>
      <w:bookmarkEnd w:id="15"/>
      <w:r>
        <w:t>_object</w:t>
      </w:r>
    </w:p>
    <w:p w:rsidR="00AE4FA4" w:rsidRDefault="006364DD">
      <w:pPr>
        <w:pStyle w:val="PreformattedText"/>
      </w:pPr>
      <w:r>
        <w:t xml:space="preserve">The </w:t>
      </w:r>
      <w:r>
        <w:rPr>
          <w:rFonts w:ascii="Courier New" w:hAnsi="Courier New"/>
        </w:rPr>
        <w:t>systemdunitdependency_object</w:t>
      </w:r>
      <w:r>
        <w:t xml:space="preserve"> element is used by a </w:t>
      </w:r>
      <w:r>
        <w:rPr>
          <w:rFonts w:ascii="Courier New" w:hAnsi="Courier New"/>
        </w:rPr>
        <w:t>systemdunitdependency_test</w:t>
      </w:r>
      <w:r>
        <w:t xml:space="preserve"> to define the specific units to check the dependencies of. Each object extends the standard ObjectType as defined in the oval-definitions-schema and one should refer to the Object</w:t>
      </w:r>
      <w:r>
        <w:t>Type description for more information. The common set element allows complex objects to be created using filters and set logic. Again, please refer to the description of the set element in the oval-definitions-schema.</w:t>
      </w:r>
    </w:p>
    <w:tbl>
      <w:tblPr>
        <w:tblW w:w="9360" w:type="dxa"/>
        <w:tblBorders>
          <w:top w:val="single" w:sz="8" w:space="0" w:color="000001"/>
          <w:left w:val="single" w:sz="8" w:space="0" w:color="000001"/>
          <w:bottom w:val="single" w:sz="8" w:space="0" w:color="000001"/>
          <w:right w:val="single" w:sz="4" w:space="0" w:color="00000A"/>
          <w:insideH w:val="single" w:sz="8" w:space="0" w:color="000001"/>
          <w:insideV w:val="single" w:sz="4" w:space="0" w:color="00000A"/>
        </w:tblBorders>
        <w:tblCellMar>
          <w:left w:w="107" w:type="dxa"/>
        </w:tblCellMar>
        <w:tblLook w:val="04A0" w:firstRow="1" w:lastRow="0" w:firstColumn="1" w:lastColumn="0" w:noHBand="0" w:noVBand="1"/>
      </w:tblPr>
      <w:tblGrid>
        <w:gridCol w:w="1017"/>
        <w:gridCol w:w="2279"/>
        <w:gridCol w:w="1268"/>
        <w:gridCol w:w="919"/>
        <w:gridCol w:w="3973"/>
      </w:tblGrid>
      <w:tr w:rsidR="00AE4FA4">
        <w:tc>
          <w:tcPr>
            <w:tcW w:w="1088" w:type="dxa"/>
            <w:tcBorders>
              <w:top w:val="single" w:sz="8" w:space="0" w:color="000001"/>
              <w:left w:val="single" w:sz="8" w:space="0" w:color="000001"/>
              <w:bottom w:val="single" w:sz="8" w:space="0" w:color="000001"/>
              <w:right w:val="single" w:sz="4" w:space="0" w:color="00000A"/>
            </w:tcBorders>
            <w:shd w:val="clear" w:color="auto" w:fill="000000"/>
            <w:tcMar>
              <w:left w:w="107" w:type="dxa"/>
            </w:tcMar>
          </w:tcPr>
          <w:p w:rsidR="00AE4FA4" w:rsidRDefault="006364DD">
            <w:pPr>
              <w:spacing w:after="0"/>
              <w:jc w:val="center"/>
              <w:rPr>
                <w:b/>
                <w:bCs/>
                <w:color w:val="FFFFFF"/>
                <w:lang w:bidi="en-US"/>
              </w:rPr>
            </w:pPr>
            <w:r>
              <w:rPr>
                <w:b/>
                <w:bCs/>
                <w:color w:val="FFFFFF"/>
                <w:lang w:bidi="en-US"/>
              </w:rPr>
              <w:t>Property</w:t>
            </w:r>
          </w:p>
        </w:tc>
        <w:tc>
          <w:tcPr>
            <w:tcW w:w="2058" w:type="dxa"/>
            <w:tcBorders>
              <w:top w:val="single" w:sz="8" w:space="0" w:color="000001"/>
              <w:left w:val="single" w:sz="4" w:space="0" w:color="00000A"/>
              <w:bottom w:val="single" w:sz="8" w:space="0" w:color="000001"/>
              <w:right w:val="single" w:sz="4" w:space="0" w:color="00000A"/>
            </w:tcBorders>
            <w:shd w:val="clear" w:color="auto" w:fill="000000"/>
            <w:tcMar>
              <w:left w:w="112" w:type="dxa"/>
            </w:tcMar>
          </w:tcPr>
          <w:p w:rsidR="00AE4FA4" w:rsidRDefault="006364DD">
            <w:pPr>
              <w:spacing w:after="0"/>
              <w:jc w:val="center"/>
              <w:rPr>
                <w:b/>
                <w:bCs/>
                <w:color w:val="FFFFFF"/>
                <w:lang w:bidi="en-US"/>
              </w:rPr>
            </w:pPr>
            <w:r>
              <w:rPr>
                <w:b/>
                <w:bCs/>
                <w:color w:val="FFFFFF"/>
                <w:lang w:bidi="en-US"/>
              </w:rPr>
              <w:t>Type</w:t>
            </w:r>
          </w:p>
        </w:tc>
        <w:tc>
          <w:tcPr>
            <w:tcW w:w="989" w:type="dxa"/>
            <w:tcBorders>
              <w:top w:val="single" w:sz="8" w:space="0" w:color="000001"/>
              <w:left w:val="single" w:sz="4" w:space="0" w:color="00000A"/>
              <w:bottom w:val="single" w:sz="8" w:space="0" w:color="000001"/>
              <w:right w:val="single" w:sz="4" w:space="0" w:color="00000A"/>
            </w:tcBorders>
            <w:shd w:val="clear" w:color="auto" w:fill="000000"/>
            <w:tcMar>
              <w:left w:w="112" w:type="dxa"/>
            </w:tcMar>
          </w:tcPr>
          <w:p w:rsidR="00AE4FA4" w:rsidRDefault="006364DD">
            <w:pPr>
              <w:spacing w:after="0"/>
              <w:jc w:val="center"/>
              <w:rPr>
                <w:b/>
                <w:bCs/>
                <w:color w:val="FFFFFF"/>
                <w:lang w:bidi="en-US"/>
              </w:rPr>
            </w:pPr>
            <w:r>
              <w:rPr>
                <w:b/>
                <w:bCs/>
                <w:color w:val="FFFFFF"/>
                <w:lang w:bidi="en-US"/>
              </w:rPr>
              <w:t>Multiplicity</w:t>
            </w:r>
          </w:p>
        </w:tc>
        <w:tc>
          <w:tcPr>
            <w:tcW w:w="990" w:type="dxa"/>
            <w:tcBorders>
              <w:top w:val="single" w:sz="8" w:space="0" w:color="000001"/>
              <w:left w:val="single" w:sz="4" w:space="0" w:color="00000A"/>
              <w:bottom w:val="single" w:sz="8" w:space="0" w:color="000001"/>
              <w:right w:val="single" w:sz="4" w:space="0" w:color="00000A"/>
            </w:tcBorders>
            <w:shd w:val="clear" w:color="auto" w:fill="000000"/>
            <w:tcMar>
              <w:left w:w="112" w:type="dxa"/>
            </w:tcMar>
          </w:tcPr>
          <w:p w:rsidR="00AE4FA4" w:rsidRDefault="006364DD">
            <w:pPr>
              <w:spacing w:after="0"/>
              <w:jc w:val="center"/>
              <w:rPr>
                <w:b/>
                <w:bCs/>
                <w:color w:val="FFFFFF"/>
                <w:lang w:bidi="en-US"/>
              </w:rPr>
            </w:pPr>
            <w:r>
              <w:rPr>
                <w:b/>
                <w:bCs/>
                <w:color w:val="FFFFFF"/>
                <w:lang w:bidi="en-US"/>
              </w:rPr>
              <w:t>Nillable</w:t>
            </w:r>
          </w:p>
        </w:tc>
        <w:tc>
          <w:tcPr>
            <w:tcW w:w="4235" w:type="dxa"/>
            <w:tcBorders>
              <w:top w:val="single" w:sz="8" w:space="0" w:color="000001"/>
              <w:left w:val="single" w:sz="4" w:space="0" w:color="00000A"/>
              <w:bottom w:val="single" w:sz="8" w:space="0" w:color="000001"/>
              <w:right w:val="single" w:sz="8" w:space="0" w:color="000001"/>
            </w:tcBorders>
            <w:shd w:val="clear" w:color="auto" w:fill="000000"/>
            <w:tcMar>
              <w:left w:w="112" w:type="dxa"/>
            </w:tcMar>
          </w:tcPr>
          <w:p w:rsidR="00AE4FA4" w:rsidRDefault="006364DD">
            <w:pPr>
              <w:spacing w:after="0"/>
              <w:jc w:val="center"/>
              <w:rPr>
                <w:b/>
                <w:bCs/>
                <w:color w:val="FFFFFF"/>
                <w:lang w:bidi="en-US"/>
              </w:rPr>
            </w:pPr>
            <w:r>
              <w:rPr>
                <w:b/>
                <w:bCs/>
                <w:color w:val="FFFFFF"/>
                <w:lang w:bidi="en-US"/>
              </w:rPr>
              <w:t>De</w:t>
            </w:r>
            <w:r>
              <w:rPr>
                <w:b/>
                <w:bCs/>
                <w:color w:val="FFFFFF"/>
                <w:lang w:bidi="en-US"/>
              </w:rPr>
              <w:t>scription</w:t>
            </w:r>
          </w:p>
        </w:tc>
      </w:tr>
      <w:tr w:rsidR="00AE4FA4">
        <w:trPr>
          <w:trHeight w:val="1438"/>
        </w:trPr>
        <w:tc>
          <w:tcPr>
            <w:tcW w:w="1088"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AE4FA4" w:rsidRDefault="006364DD">
            <w:pPr>
              <w:spacing w:after="0"/>
              <w:rPr>
                <w:b/>
                <w:bCs/>
                <w:lang w:bidi="en-US"/>
              </w:rPr>
            </w:pPr>
            <w:r>
              <w:rPr>
                <w:b/>
                <w:bCs/>
                <w:lang w:bidi="en-US"/>
              </w:rPr>
              <w:t>set</w:t>
            </w:r>
          </w:p>
        </w:tc>
        <w:tc>
          <w:tcPr>
            <w:tcW w:w="2058"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AE4FA4" w:rsidRDefault="006364DD">
            <w:pPr>
              <w:spacing w:after="0"/>
              <w:rPr>
                <w:lang w:bidi="en-US"/>
              </w:rPr>
            </w:pPr>
            <w:r>
              <w:rPr>
                <w:lang w:bidi="en-US"/>
              </w:rPr>
              <w:t>oval-def:set</w:t>
            </w:r>
          </w:p>
        </w:tc>
        <w:tc>
          <w:tcPr>
            <w:tcW w:w="989"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AE4FA4" w:rsidRDefault="006364DD">
            <w:pPr>
              <w:spacing w:after="0"/>
              <w:rPr>
                <w:lang w:bidi="en-US"/>
              </w:rPr>
            </w:pPr>
            <w:r>
              <w:rPr>
                <w:lang w:bidi="en-US"/>
              </w:rPr>
              <w:t>0..1</w:t>
            </w:r>
          </w:p>
        </w:tc>
        <w:tc>
          <w:tcPr>
            <w:tcW w:w="990"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AE4FA4" w:rsidRDefault="006364DD">
            <w:pPr>
              <w:spacing w:after="0"/>
              <w:rPr>
                <w:lang w:bidi="en-US"/>
              </w:rPr>
            </w:pPr>
            <w:r>
              <w:rPr>
                <w:lang w:bidi="en-US"/>
              </w:rPr>
              <w:t>false</w:t>
            </w:r>
          </w:p>
        </w:tc>
        <w:tc>
          <w:tcPr>
            <w:tcW w:w="4235"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AE4FA4" w:rsidRDefault="006364DD">
            <w:pPr>
              <w:spacing w:after="0"/>
              <w:rPr>
                <w:lang w:bidi="en-US"/>
              </w:rPr>
            </w:pPr>
            <w:r>
              <w:rPr>
                <w:lang w:bidi="en-US"/>
              </w:rPr>
              <w:t xml:space="preserve">Enables the expression of complex </w:t>
            </w:r>
            <w:r>
              <w:rPr>
                <w:rFonts w:ascii="Courier New" w:hAnsi="Courier New"/>
                <w:lang w:bidi="en-US"/>
              </w:rPr>
              <w:t>systemdunitproperty_objects</w:t>
            </w:r>
            <w:r>
              <w:rPr>
                <w:lang w:bidi="en-US"/>
              </w:rPr>
              <w:t xml:space="preserve"> that are the result of logically combining and filtering.</w:t>
            </w:r>
          </w:p>
          <w:p w:rsidR="00AE4FA4" w:rsidRDefault="00AE4FA4">
            <w:pPr>
              <w:spacing w:after="0"/>
              <w:rPr>
                <w:lang w:bidi="en-US"/>
              </w:rPr>
            </w:pPr>
          </w:p>
          <w:p w:rsidR="00AE4FA4" w:rsidRDefault="006364DD">
            <w:pPr>
              <w:spacing w:after="0"/>
              <w:rPr>
                <w:lang w:bidi="en-US"/>
              </w:rPr>
            </w:pPr>
            <w:r>
              <w:rPr>
                <w:lang w:bidi="en-US"/>
              </w:rPr>
              <w:t>Please see the OVAL Language Specification for additional information.</w:t>
            </w:r>
          </w:p>
        </w:tc>
      </w:tr>
      <w:tr w:rsidR="00AE4FA4">
        <w:tc>
          <w:tcPr>
            <w:tcW w:w="1088"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AE4FA4" w:rsidRDefault="006364DD">
            <w:pPr>
              <w:spacing w:after="0"/>
              <w:rPr>
                <w:b/>
                <w:bCs/>
                <w:lang w:bidi="en-US"/>
              </w:rPr>
            </w:pPr>
            <w:r>
              <w:rPr>
                <w:b/>
                <w:bCs/>
                <w:lang w:bidi="en-US"/>
              </w:rPr>
              <w:t>unit</w:t>
            </w:r>
          </w:p>
        </w:tc>
        <w:tc>
          <w:tcPr>
            <w:tcW w:w="2058"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AE4FA4" w:rsidRDefault="006364DD">
            <w:pPr>
              <w:spacing w:after="0"/>
              <w:rPr>
                <w:lang w:bidi="en-US"/>
              </w:rPr>
            </w:pPr>
            <w:r>
              <w:rPr>
                <w:lang w:bidi="en-US"/>
              </w:rPr>
              <w:t>oval-def:</w:t>
            </w:r>
          </w:p>
          <w:p w:rsidR="00AE4FA4" w:rsidRDefault="006364DD">
            <w:pPr>
              <w:spacing w:after="0"/>
              <w:rPr>
                <w:lang w:bidi="en-US"/>
              </w:rPr>
            </w:pPr>
            <w:r>
              <w:rPr>
                <w:lang w:bidi="en-US"/>
              </w:rPr>
              <w:t>Entity</w:t>
            </w:r>
            <w:r>
              <w:rPr>
                <w:lang w:bidi="en-US"/>
              </w:rPr>
              <w:t>ObjectStringType</w:t>
            </w:r>
          </w:p>
        </w:tc>
        <w:tc>
          <w:tcPr>
            <w:tcW w:w="989"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AE4FA4" w:rsidRDefault="006364DD">
            <w:pPr>
              <w:spacing w:after="0"/>
              <w:rPr>
                <w:lang w:bidi="en-US"/>
              </w:rPr>
            </w:pPr>
            <w:r>
              <w:rPr>
                <w:lang w:bidi="en-US"/>
              </w:rPr>
              <w:t>0..1</w:t>
            </w:r>
          </w:p>
        </w:tc>
        <w:tc>
          <w:tcPr>
            <w:tcW w:w="990"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AE4FA4" w:rsidRDefault="006364DD">
            <w:pPr>
              <w:spacing w:after="0"/>
              <w:rPr>
                <w:rFonts w:cs="Calibri"/>
                <w:color w:val="000000"/>
                <w:lang w:bidi="en-US"/>
              </w:rPr>
            </w:pPr>
            <w:r>
              <w:rPr>
                <w:rFonts w:cs="Calibri"/>
                <w:color w:val="000000"/>
                <w:lang w:bidi="en-US"/>
              </w:rPr>
              <w:t>false</w:t>
            </w:r>
          </w:p>
        </w:tc>
        <w:tc>
          <w:tcPr>
            <w:tcW w:w="4235"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AE4FA4" w:rsidRDefault="006364DD">
            <w:pPr>
              <w:pStyle w:val="PreformattedText"/>
              <w:spacing w:after="0"/>
              <w:rPr>
                <w:rFonts w:cs="Calibri"/>
                <w:color w:val="000000"/>
                <w:lang w:bidi="en-US"/>
              </w:rPr>
            </w:pPr>
            <w:r>
              <w:rPr>
                <w:rFonts w:cs="Calibri"/>
                <w:color w:val="000000"/>
                <w:lang w:bidi="en-US"/>
              </w:rPr>
              <w:t>The unit entity refers to the full systemd unit name, which has a form of "$name.$type". For example "cupsd.service". This name is usually also the filename of the unit configuration file located in the /etc/systemd/ and /usr/li</w:t>
            </w:r>
            <w:r>
              <w:rPr>
                <w:rFonts w:cs="Calibri"/>
                <w:color w:val="000000"/>
                <w:lang w:bidi="en-US"/>
              </w:rPr>
              <w:t>b/systemd/ directories.</w:t>
            </w:r>
          </w:p>
        </w:tc>
      </w:tr>
      <w:tr w:rsidR="00AE4FA4">
        <w:tc>
          <w:tcPr>
            <w:tcW w:w="1088" w:type="dxa"/>
            <w:tcBorders>
              <w:top w:val="single" w:sz="8" w:space="0" w:color="000001"/>
              <w:left w:val="single" w:sz="8" w:space="0" w:color="000001"/>
              <w:bottom w:val="single" w:sz="8" w:space="0" w:color="000001"/>
              <w:right w:val="single" w:sz="4" w:space="0" w:color="00000A"/>
            </w:tcBorders>
            <w:shd w:val="clear" w:color="auto" w:fill="auto"/>
            <w:tcMar>
              <w:left w:w="107" w:type="dxa"/>
            </w:tcMar>
          </w:tcPr>
          <w:p w:rsidR="00AE4FA4" w:rsidRDefault="006364DD">
            <w:pPr>
              <w:spacing w:after="0"/>
              <w:rPr>
                <w:b/>
                <w:bCs/>
                <w:lang w:bidi="en-US"/>
              </w:rPr>
            </w:pPr>
            <w:r>
              <w:rPr>
                <w:b/>
                <w:bCs/>
                <w:lang w:bidi="en-US"/>
              </w:rPr>
              <w:lastRenderedPageBreak/>
              <w:t>filter</w:t>
            </w:r>
          </w:p>
        </w:tc>
        <w:tc>
          <w:tcPr>
            <w:tcW w:w="2058" w:type="dxa"/>
            <w:tcBorders>
              <w:top w:val="single" w:sz="8" w:space="0" w:color="000001"/>
              <w:left w:val="single" w:sz="4" w:space="0" w:color="00000A"/>
              <w:bottom w:val="single" w:sz="8" w:space="0" w:color="000001"/>
              <w:right w:val="single" w:sz="4" w:space="0" w:color="00000A"/>
            </w:tcBorders>
            <w:shd w:val="clear" w:color="auto" w:fill="auto"/>
            <w:tcMar>
              <w:left w:w="112" w:type="dxa"/>
            </w:tcMar>
          </w:tcPr>
          <w:p w:rsidR="00AE4FA4" w:rsidRDefault="006364DD">
            <w:pPr>
              <w:spacing w:after="0"/>
              <w:rPr>
                <w:lang w:bidi="en-US"/>
              </w:rPr>
            </w:pPr>
            <w:r>
              <w:rPr>
                <w:lang w:bidi="en-US"/>
              </w:rPr>
              <w:t>oval-def:filter</w:t>
            </w:r>
          </w:p>
        </w:tc>
        <w:tc>
          <w:tcPr>
            <w:tcW w:w="989" w:type="dxa"/>
            <w:tcBorders>
              <w:top w:val="single" w:sz="8" w:space="0" w:color="000001"/>
              <w:left w:val="single" w:sz="4" w:space="0" w:color="00000A"/>
              <w:bottom w:val="single" w:sz="8" w:space="0" w:color="000001"/>
              <w:right w:val="single" w:sz="4" w:space="0" w:color="00000A"/>
            </w:tcBorders>
            <w:shd w:val="clear" w:color="auto" w:fill="auto"/>
            <w:tcMar>
              <w:left w:w="112" w:type="dxa"/>
            </w:tcMar>
          </w:tcPr>
          <w:p w:rsidR="00AE4FA4" w:rsidRDefault="006364DD">
            <w:pPr>
              <w:spacing w:after="0"/>
              <w:rPr>
                <w:lang w:bidi="en-US"/>
              </w:rPr>
            </w:pPr>
            <w:r>
              <w:rPr>
                <w:lang w:bidi="en-US"/>
              </w:rPr>
              <w:t>0..*</w:t>
            </w:r>
          </w:p>
        </w:tc>
        <w:tc>
          <w:tcPr>
            <w:tcW w:w="990" w:type="dxa"/>
            <w:tcBorders>
              <w:top w:val="single" w:sz="8" w:space="0" w:color="000001"/>
              <w:left w:val="single" w:sz="4" w:space="0" w:color="00000A"/>
              <w:bottom w:val="single" w:sz="8" w:space="0" w:color="000001"/>
              <w:right w:val="single" w:sz="4" w:space="0" w:color="00000A"/>
            </w:tcBorders>
            <w:shd w:val="clear" w:color="auto" w:fill="auto"/>
            <w:tcMar>
              <w:left w:w="112" w:type="dxa"/>
            </w:tcMar>
          </w:tcPr>
          <w:p w:rsidR="00AE4FA4" w:rsidRDefault="006364DD">
            <w:pPr>
              <w:spacing w:after="0"/>
              <w:rPr>
                <w:rFonts w:cs="Calibri"/>
                <w:color w:val="000000"/>
                <w:lang w:bidi="en-US"/>
              </w:rPr>
            </w:pPr>
            <w:r>
              <w:rPr>
                <w:rFonts w:cs="Calibri"/>
                <w:color w:val="000000"/>
                <w:lang w:bidi="en-US"/>
              </w:rPr>
              <w:t>false</w:t>
            </w:r>
          </w:p>
        </w:tc>
        <w:tc>
          <w:tcPr>
            <w:tcW w:w="4235" w:type="dxa"/>
            <w:tcBorders>
              <w:top w:val="single" w:sz="8" w:space="0" w:color="000001"/>
              <w:left w:val="single" w:sz="4" w:space="0" w:color="00000A"/>
              <w:bottom w:val="single" w:sz="8" w:space="0" w:color="000001"/>
              <w:right w:val="single" w:sz="8" w:space="0" w:color="000001"/>
            </w:tcBorders>
            <w:shd w:val="clear" w:color="auto" w:fill="auto"/>
            <w:tcMar>
              <w:left w:w="112" w:type="dxa"/>
            </w:tcMar>
          </w:tcPr>
          <w:p w:rsidR="00AE4FA4" w:rsidRDefault="006364DD">
            <w:pPr>
              <w:spacing w:after="0"/>
              <w:rPr>
                <w:rFonts w:cs="Calibri"/>
                <w:lang w:bidi="en-US"/>
              </w:rPr>
            </w:pPr>
            <w:r>
              <w:rPr>
                <w:rFonts w:cs="Calibri"/>
                <w:lang w:bidi="en-US"/>
              </w:rPr>
              <w:t xml:space="preserve">Allows for the explicit inclusion or exclusion of </w:t>
            </w:r>
            <w:r>
              <w:rPr>
                <w:rFonts w:ascii="Courier New" w:hAnsi="Courier New" w:cs="Calibri"/>
                <w:lang w:bidi="en-US"/>
              </w:rPr>
              <w:t>systemdunitdependency_items</w:t>
            </w:r>
            <w:r>
              <w:rPr>
                <w:rFonts w:cs="Calibri"/>
                <w:lang w:bidi="en-US"/>
              </w:rPr>
              <w:t xml:space="preserve"> from the set of </w:t>
            </w:r>
            <w:r>
              <w:rPr>
                <w:rFonts w:ascii="Courier New" w:hAnsi="Courier New" w:cs="Calibri"/>
                <w:lang w:bidi="en-US"/>
              </w:rPr>
              <w:t>systemdunitdependency</w:t>
            </w:r>
            <w:r w:rsidR="008333BD">
              <w:rPr>
                <w:rFonts w:ascii="Courier New" w:hAnsi="Courier New" w:cs="Calibri"/>
                <w:lang w:bidi="en-US"/>
              </w:rPr>
              <w:t>_items</w:t>
            </w:r>
            <w:r>
              <w:rPr>
                <w:rFonts w:cs="Calibri"/>
                <w:lang w:bidi="en-US"/>
              </w:rPr>
              <w:t xml:space="preserve"> collected by a </w:t>
            </w:r>
            <w:r>
              <w:rPr>
                <w:rFonts w:ascii="Courier New" w:hAnsi="Courier New" w:cs="Calibri"/>
                <w:lang w:bidi="en-US"/>
              </w:rPr>
              <w:t>systemdunitdependency_object</w:t>
            </w:r>
            <w:r>
              <w:rPr>
                <w:rFonts w:cs="Calibri"/>
                <w:lang w:bidi="en-US"/>
              </w:rPr>
              <w:t xml:space="preserve">.  </w:t>
            </w:r>
          </w:p>
          <w:p w:rsidR="00AE4FA4" w:rsidRDefault="00AE4FA4">
            <w:pPr>
              <w:spacing w:after="0"/>
              <w:rPr>
                <w:rFonts w:cs="Calibri"/>
                <w:lang w:bidi="en-US"/>
              </w:rPr>
            </w:pPr>
          </w:p>
          <w:p w:rsidR="00AE4FA4" w:rsidRDefault="006364DD">
            <w:pPr>
              <w:spacing w:after="0"/>
              <w:rPr>
                <w:rFonts w:cs="Calibri"/>
                <w:color w:val="000000"/>
                <w:lang w:bidi="en-US"/>
              </w:rPr>
            </w:pPr>
            <w:r>
              <w:rPr>
                <w:rFonts w:cs="Calibri"/>
                <w:color w:val="000000"/>
                <w:lang w:bidi="en-US"/>
              </w:rPr>
              <w:t xml:space="preserve">Please see the OVAL Language </w:t>
            </w:r>
            <w:r>
              <w:rPr>
                <w:rFonts w:cs="Calibri"/>
                <w:color w:val="000000"/>
                <w:lang w:bidi="en-US"/>
              </w:rPr>
              <w:t>Specification [2] for additional information.</w:t>
            </w:r>
          </w:p>
        </w:tc>
      </w:tr>
    </w:tbl>
    <w:p w:rsidR="00AE4FA4" w:rsidRDefault="006364DD">
      <w:pPr>
        <w:pStyle w:val="Heading2"/>
        <w:numPr>
          <w:ilvl w:val="1"/>
          <w:numId w:val="1"/>
        </w:numPr>
      </w:pPr>
      <w:r>
        <w:t>linux-def:systemdunitdependency_state</w:t>
      </w:r>
    </w:p>
    <w:p w:rsidR="00AE4FA4" w:rsidRDefault="006364DD">
      <w:pPr>
        <w:pStyle w:val="PreformattedText"/>
      </w:pPr>
      <w:r>
        <w:t xml:space="preserve">The </w:t>
      </w:r>
      <w:r>
        <w:rPr>
          <w:rFonts w:ascii="Courier New" w:hAnsi="Courier New"/>
        </w:rPr>
        <w:t>systemdunitdependency_state</w:t>
      </w:r>
      <w:r>
        <w:t xml:space="preserve"> element holds dependencies of a specific systemd unit. Please refer to the individual elements in the schema for more details about what each represents.</w:t>
      </w:r>
    </w:p>
    <w:tbl>
      <w:tblPr>
        <w:tblW w:w="9360" w:type="dxa"/>
        <w:tblBorders>
          <w:top w:val="single" w:sz="8" w:space="0" w:color="000001"/>
          <w:left w:val="single" w:sz="8" w:space="0" w:color="000001"/>
          <w:bottom w:val="single" w:sz="8" w:space="0" w:color="000001"/>
          <w:right w:val="single" w:sz="4" w:space="0" w:color="00000A"/>
          <w:insideH w:val="single" w:sz="8" w:space="0" w:color="000001"/>
          <w:insideV w:val="single" w:sz="4" w:space="0" w:color="00000A"/>
        </w:tblBorders>
        <w:tblCellMar>
          <w:left w:w="107" w:type="dxa"/>
        </w:tblCellMar>
        <w:tblLook w:val="04A0" w:firstRow="1" w:lastRow="0" w:firstColumn="1" w:lastColumn="0" w:noHBand="0" w:noVBand="1"/>
      </w:tblPr>
      <w:tblGrid>
        <w:gridCol w:w="1352"/>
        <w:gridCol w:w="2157"/>
        <w:gridCol w:w="1268"/>
        <w:gridCol w:w="919"/>
        <w:gridCol w:w="3664"/>
      </w:tblGrid>
      <w:tr w:rsidR="00AE4FA4">
        <w:tc>
          <w:tcPr>
            <w:tcW w:w="1354" w:type="dxa"/>
            <w:tcBorders>
              <w:top w:val="single" w:sz="8" w:space="0" w:color="000001"/>
              <w:left w:val="single" w:sz="8" w:space="0" w:color="000001"/>
              <w:bottom w:val="single" w:sz="8" w:space="0" w:color="000001"/>
              <w:right w:val="single" w:sz="4" w:space="0" w:color="00000A"/>
            </w:tcBorders>
            <w:shd w:val="clear" w:color="auto" w:fill="000000"/>
            <w:tcMar>
              <w:left w:w="107" w:type="dxa"/>
            </w:tcMar>
          </w:tcPr>
          <w:p w:rsidR="00AE4FA4" w:rsidRDefault="006364DD">
            <w:pPr>
              <w:spacing w:after="0"/>
              <w:jc w:val="center"/>
              <w:rPr>
                <w:b/>
                <w:bCs/>
                <w:color w:val="FFFFFF"/>
                <w:lang w:bidi="en-US"/>
              </w:rPr>
            </w:pPr>
            <w:r>
              <w:rPr>
                <w:b/>
                <w:bCs/>
                <w:color w:val="FFFFFF"/>
                <w:lang w:bidi="en-US"/>
              </w:rPr>
              <w:t>Property</w:t>
            </w:r>
          </w:p>
        </w:tc>
        <w:tc>
          <w:tcPr>
            <w:tcW w:w="2156" w:type="dxa"/>
            <w:tcBorders>
              <w:top w:val="single" w:sz="8" w:space="0" w:color="000001"/>
              <w:left w:val="single" w:sz="4" w:space="0" w:color="00000A"/>
              <w:bottom w:val="single" w:sz="8" w:space="0" w:color="000001"/>
              <w:right w:val="single" w:sz="4" w:space="0" w:color="00000A"/>
            </w:tcBorders>
            <w:shd w:val="clear" w:color="auto" w:fill="000000"/>
            <w:tcMar>
              <w:left w:w="112" w:type="dxa"/>
            </w:tcMar>
          </w:tcPr>
          <w:p w:rsidR="00AE4FA4" w:rsidRDefault="006364DD">
            <w:pPr>
              <w:spacing w:after="0"/>
              <w:jc w:val="center"/>
              <w:rPr>
                <w:b/>
                <w:bCs/>
                <w:color w:val="FFFFFF"/>
                <w:lang w:bidi="en-US"/>
              </w:rPr>
            </w:pPr>
            <w:r>
              <w:rPr>
                <w:b/>
                <w:bCs/>
                <w:color w:val="FFFFFF"/>
                <w:lang w:bidi="en-US"/>
              </w:rPr>
              <w:t>Type</w:t>
            </w:r>
          </w:p>
        </w:tc>
        <w:tc>
          <w:tcPr>
            <w:tcW w:w="1042" w:type="dxa"/>
            <w:tcBorders>
              <w:top w:val="single" w:sz="8" w:space="0" w:color="000001"/>
              <w:left w:val="single" w:sz="4" w:space="0" w:color="00000A"/>
              <w:bottom w:val="single" w:sz="8" w:space="0" w:color="000001"/>
              <w:right w:val="single" w:sz="4" w:space="0" w:color="00000A"/>
            </w:tcBorders>
            <w:shd w:val="clear" w:color="auto" w:fill="000000"/>
            <w:tcMar>
              <w:left w:w="112" w:type="dxa"/>
            </w:tcMar>
          </w:tcPr>
          <w:p w:rsidR="00AE4FA4" w:rsidRDefault="006364DD">
            <w:pPr>
              <w:spacing w:after="0"/>
              <w:jc w:val="center"/>
              <w:rPr>
                <w:b/>
                <w:bCs/>
                <w:color w:val="FFFFFF"/>
                <w:lang w:bidi="en-US"/>
              </w:rPr>
            </w:pPr>
            <w:r>
              <w:rPr>
                <w:b/>
                <w:bCs/>
                <w:color w:val="FFFFFF"/>
                <w:lang w:bidi="en-US"/>
              </w:rPr>
              <w:t>Multiplicity</w:t>
            </w:r>
          </w:p>
        </w:tc>
        <w:tc>
          <w:tcPr>
            <w:tcW w:w="894" w:type="dxa"/>
            <w:tcBorders>
              <w:top w:val="single" w:sz="8" w:space="0" w:color="000001"/>
              <w:left w:val="single" w:sz="4" w:space="0" w:color="00000A"/>
              <w:bottom w:val="single" w:sz="8" w:space="0" w:color="000001"/>
              <w:right w:val="single" w:sz="4" w:space="0" w:color="00000A"/>
            </w:tcBorders>
            <w:shd w:val="clear" w:color="auto" w:fill="000000"/>
            <w:tcMar>
              <w:left w:w="112" w:type="dxa"/>
            </w:tcMar>
          </w:tcPr>
          <w:p w:rsidR="00AE4FA4" w:rsidRDefault="006364DD">
            <w:pPr>
              <w:spacing w:after="0"/>
              <w:jc w:val="center"/>
              <w:rPr>
                <w:b/>
                <w:bCs/>
                <w:color w:val="FFFFFF"/>
                <w:lang w:bidi="en-US"/>
              </w:rPr>
            </w:pPr>
            <w:r>
              <w:rPr>
                <w:b/>
                <w:bCs/>
                <w:color w:val="FFFFFF"/>
                <w:lang w:bidi="en-US"/>
              </w:rPr>
              <w:t>Nillable</w:t>
            </w:r>
          </w:p>
        </w:tc>
        <w:tc>
          <w:tcPr>
            <w:tcW w:w="3914" w:type="dxa"/>
            <w:tcBorders>
              <w:top w:val="single" w:sz="8" w:space="0" w:color="000001"/>
              <w:left w:val="single" w:sz="4" w:space="0" w:color="00000A"/>
              <w:bottom w:val="single" w:sz="8" w:space="0" w:color="000001"/>
              <w:right w:val="single" w:sz="8" w:space="0" w:color="000001"/>
            </w:tcBorders>
            <w:shd w:val="clear" w:color="auto" w:fill="000000"/>
            <w:tcMar>
              <w:left w:w="112" w:type="dxa"/>
            </w:tcMar>
          </w:tcPr>
          <w:p w:rsidR="00AE4FA4" w:rsidRDefault="006364DD">
            <w:pPr>
              <w:spacing w:after="0"/>
              <w:jc w:val="center"/>
              <w:rPr>
                <w:b/>
                <w:bCs/>
                <w:color w:val="FFFFFF"/>
                <w:lang w:bidi="en-US"/>
              </w:rPr>
            </w:pPr>
            <w:r>
              <w:rPr>
                <w:b/>
                <w:bCs/>
                <w:color w:val="FFFFFF"/>
                <w:lang w:bidi="en-US"/>
              </w:rPr>
              <w:t>Description</w:t>
            </w:r>
          </w:p>
        </w:tc>
      </w:tr>
      <w:tr w:rsidR="00AE4FA4">
        <w:tc>
          <w:tcPr>
            <w:tcW w:w="1354"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AE4FA4" w:rsidRDefault="006364DD">
            <w:pPr>
              <w:spacing w:after="0"/>
              <w:rPr>
                <w:b/>
                <w:bCs/>
                <w:lang w:bidi="en-US"/>
              </w:rPr>
            </w:pPr>
            <w:r>
              <w:rPr>
                <w:b/>
                <w:bCs/>
                <w:lang w:bidi="en-US"/>
              </w:rPr>
              <w:t>unit</w:t>
            </w:r>
          </w:p>
        </w:tc>
        <w:tc>
          <w:tcPr>
            <w:tcW w:w="2156"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AE4FA4" w:rsidRDefault="006364DD">
            <w:pPr>
              <w:spacing w:after="0"/>
              <w:rPr>
                <w:lang w:bidi="en-US"/>
              </w:rPr>
            </w:pPr>
            <w:r>
              <w:rPr>
                <w:lang w:bidi="en-US"/>
              </w:rPr>
              <w:t>oval-def:</w:t>
            </w:r>
          </w:p>
          <w:p w:rsidR="00AE4FA4" w:rsidRDefault="006364DD">
            <w:pPr>
              <w:spacing w:after="0"/>
              <w:rPr>
                <w:lang w:bidi="en-US"/>
              </w:rPr>
            </w:pPr>
            <w:r>
              <w:rPr>
                <w:lang w:bidi="en-US"/>
              </w:rPr>
              <w:t>EntityStateStringType</w:t>
            </w:r>
          </w:p>
        </w:tc>
        <w:tc>
          <w:tcPr>
            <w:tcW w:w="1042"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AE4FA4" w:rsidRDefault="006364DD">
            <w:pPr>
              <w:spacing w:after="0"/>
              <w:rPr>
                <w:lang w:bidi="en-US"/>
              </w:rPr>
            </w:pPr>
            <w:r>
              <w:rPr>
                <w:lang w:bidi="en-US"/>
              </w:rPr>
              <w:t>0..1</w:t>
            </w:r>
          </w:p>
        </w:tc>
        <w:tc>
          <w:tcPr>
            <w:tcW w:w="894"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AE4FA4" w:rsidRDefault="006364DD">
            <w:pPr>
              <w:spacing w:after="0"/>
              <w:rPr>
                <w:rFonts w:cs="Calibri"/>
                <w:color w:val="000000"/>
                <w:lang w:bidi="en-US"/>
              </w:rPr>
            </w:pPr>
            <w:r>
              <w:rPr>
                <w:rFonts w:cs="Calibri"/>
                <w:color w:val="000000"/>
                <w:lang w:bidi="en-US"/>
              </w:rPr>
              <w:t>false</w:t>
            </w:r>
          </w:p>
        </w:tc>
        <w:tc>
          <w:tcPr>
            <w:tcW w:w="3914"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AE4FA4" w:rsidRDefault="006364DD">
            <w:pPr>
              <w:pStyle w:val="PreformattedText"/>
              <w:spacing w:after="0"/>
              <w:rPr>
                <w:rFonts w:cs="Calibri"/>
                <w:color w:val="000000"/>
                <w:lang w:bidi="en-US"/>
              </w:rPr>
            </w:pPr>
            <w:r>
              <w:rPr>
                <w:rFonts w:cs="Calibri"/>
                <w:color w:val="000000"/>
                <w:lang w:bidi="en-US"/>
              </w:rPr>
              <w:t xml:space="preserve">The </w:t>
            </w:r>
            <w:r>
              <w:rPr>
                <w:rFonts w:cs="Calibri"/>
                <w:color w:val="000000"/>
                <w:lang w:bidi="en-US"/>
              </w:rPr>
              <w:t>unit entity refers to the full systemd unit name, which has a form of "$name.$type". For example "cupsd.service". This name is usually also the filename of the unit configuration file located in the /etc/systemd/ and /usr/lib/systemd/ directories.</w:t>
            </w:r>
          </w:p>
        </w:tc>
      </w:tr>
      <w:tr w:rsidR="00AE4FA4">
        <w:tc>
          <w:tcPr>
            <w:tcW w:w="1354" w:type="dxa"/>
            <w:tcBorders>
              <w:top w:val="single" w:sz="8" w:space="0" w:color="000001"/>
              <w:left w:val="single" w:sz="8" w:space="0" w:color="000001"/>
              <w:bottom w:val="single" w:sz="8" w:space="0" w:color="000001"/>
              <w:right w:val="single" w:sz="4" w:space="0" w:color="00000A"/>
            </w:tcBorders>
            <w:shd w:val="clear" w:color="auto" w:fill="auto"/>
            <w:tcMar>
              <w:left w:w="107" w:type="dxa"/>
            </w:tcMar>
          </w:tcPr>
          <w:p w:rsidR="00AE4FA4" w:rsidRDefault="006364DD">
            <w:pPr>
              <w:spacing w:after="0"/>
              <w:rPr>
                <w:b/>
                <w:bCs/>
                <w:lang w:bidi="en-US"/>
              </w:rPr>
            </w:pPr>
            <w:r>
              <w:rPr>
                <w:b/>
                <w:bCs/>
                <w:lang w:bidi="en-US"/>
              </w:rPr>
              <w:t>depende</w:t>
            </w:r>
            <w:r>
              <w:rPr>
                <w:b/>
                <w:bCs/>
                <w:lang w:bidi="en-US"/>
              </w:rPr>
              <w:t>ncy</w:t>
            </w:r>
          </w:p>
        </w:tc>
        <w:tc>
          <w:tcPr>
            <w:tcW w:w="2156" w:type="dxa"/>
            <w:tcBorders>
              <w:top w:val="single" w:sz="8" w:space="0" w:color="000001"/>
              <w:left w:val="single" w:sz="4" w:space="0" w:color="00000A"/>
              <w:bottom w:val="single" w:sz="8" w:space="0" w:color="000001"/>
              <w:right w:val="single" w:sz="4" w:space="0" w:color="00000A"/>
            </w:tcBorders>
            <w:shd w:val="clear" w:color="auto" w:fill="auto"/>
            <w:tcMar>
              <w:left w:w="112" w:type="dxa"/>
            </w:tcMar>
          </w:tcPr>
          <w:p w:rsidR="00AE4FA4" w:rsidRDefault="006364DD">
            <w:pPr>
              <w:spacing w:after="0"/>
              <w:rPr>
                <w:lang w:bidi="en-US"/>
              </w:rPr>
            </w:pPr>
            <w:r>
              <w:rPr>
                <w:lang w:bidi="en-US"/>
              </w:rPr>
              <w:t>oval-def:</w:t>
            </w:r>
          </w:p>
          <w:p w:rsidR="00AE4FA4" w:rsidRDefault="006364DD">
            <w:pPr>
              <w:spacing w:after="0"/>
              <w:rPr>
                <w:lang w:bidi="en-US"/>
              </w:rPr>
            </w:pPr>
            <w:r>
              <w:rPr>
                <w:lang w:bidi="en-US"/>
              </w:rPr>
              <w:t>EntityStateStringType</w:t>
            </w:r>
          </w:p>
        </w:tc>
        <w:tc>
          <w:tcPr>
            <w:tcW w:w="1042" w:type="dxa"/>
            <w:tcBorders>
              <w:top w:val="single" w:sz="8" w:space="0" w:color="000001"/>
              <w:left w:val="single" w:sz="4" w:space="0" w:color="00000A"/>
              <w:bottom w:val="single" w:sz="8" w:space="0" w:color="000001"/>
              <w:right w:val="single" w:sz="4" w:space="0" w:color="00000A"/>
            </w:tcBorders>
            <w:shd w:val="clear" w:color="auto" w:fill="auto"/>
            <w:tcMar>
              <w:left w:w="112" w:type="dxa"/>
            </w:tcMar>
          </w:tcPr>
          <w:p w:rsidR="00AE4FA4" w:rsidRDefault="006364DD">
            <w:pPr>
              <w:spacing w:after="0"/>
              <w:rPr>
                <w:lang w:bidi="en-US"/>
              </w:rPr>
            </w:pPr>
            <w:r>
              <w:rPr>
                <w:lang w:bidi="en-US"/>
              </w:rPr>
              <w:t>0..1</w:t>
            </w:r>
          </w:p>
        </w:tc>
        <w:tc>
          <w:tcPr>
            <w:tcW w:w="894" w:type="dxa"/>
            <w:tcBorders>
              <w:top w:val="single" w:sz="8" w:space="0" w:color="000001"/>
              <w:left w:val="single" w:sz="4" w:space="0" w:color="00000A"/>
              <w:bottom w:val="single" w:sz="8" w:space="0" w:color="000001"/>
              <w:right w:val="single" w:sz="4" w:space="0" w:color="00000A"/>
            </w:tcBorders>
            <w:shd w:val="clear" w:color="auto" w:fill="auto"/>
            <w:tcMar>
              <w:left w:w="112" w:type="dxa"/>
            </w:tcMar>
          </w:tcPr>
          <w:p w:rsidR="00AE4FA4" w:rsidRDefault="006364DD">
            <w:pPr>
              <w:spacing w:after="0"/>
              <w:rPr>
                <w:rFonts w:cs="Calibri"/>
                <w:color w:val="000000"/>
                <w:lang w:bidi="en-US"/>
              </w:rPr>
            </w:pPr>
            <w:r>
              <w:rPr>
                <w:rFonts w:cs="Calibri"/>
                <w:color w:val="000000"/>
                <w:lang w:bidi="en-US"/>
              </w:rPr>
              <w:t>false</w:t>
            </w:r>
          </w:p>
        </w:tc>
        <w:tc>
          <w:tcPr>
            <w:tcW w:w="3914" w:type="dxa"/>
            <w:tcBorders>
              <w:top w:val="single" w:sz="8" w:space="0" w:color="000001"/>
              <w:left w:val="single" w:sz="4" w:space="0" w:color="00000A"/>
              <w:bottom w:val="single" w:sz="8" w:space="0" w:color="000001"/>
              <w:right w:val="single" w:sz="8" w:space="0" w:color="000001"/>
            </w:tcBorders>
            <w:shd w:val="clear" w:color="auto" w:fill="auto"/>
            <w:tcMar>
              <w:left w:w="112" w:type="dxa"/>
            </w:tcMar>
          </w:tcPr>
          <w:p w:rsidR="00AE4FA4" w:rsidRDefault="009006E8">
            <w:pPr>
              <w:pStyle w:val="PreformattedText"/>
              <w:spacing w:after="0"/>
              <w:rPr>
                <w:rFonts w:cs="Calibri"/>
                <w:color w:val="000000"/>
                <w:lang w:bidi="en-US"/>
              </w:rPr>
            </w:pPr>
            <w:r>
              <w:t>The dependency entity refers to the name of a unit that was confirmed to be a dependency of the given unit</w:t>
            </w:r>
          </w:p>
        </w:tc>
      </w:tr>
    </w:tbl>
    <w:p w:rsidR="00AE4FA4" w:rsidRDefault="00AE4FA4">
      <w:pPr>
        <w:pStyle w:val="Heading2"/>
      </w:pPr>
    </w:p>
    <w:p w:rsidR="00AE4FA4" w:rsidRDefault="006364DD">
      <w:pPr>
        <w:pStyle w:val="Heading2"/>
        <w:numPr>
          <w:ilvl w:val="1"/>
          <w:numId w:val="1"/>
        </w:numPr>
      </w:pPr>
      <w:bookmarkStart w:id="16" w:name="__RefHeading__9008_16756324032"/>
      <w:bookmarkEnd w:id="16"/>
      <w:r>
        <w:t>linux</w:t>
      </w:r>
      <w:bookmarkStart w:id="17" w:name="_Toc3198579931"/>
      <w:r>
        <w:t>-def:</w:t>
      </w:r>
      <w:bookmarkEnd w:id="17"/>
      <w:r>
        <w:t>systemdunitdependency_item</w:t>
      </w:r>
    </w:p>
    <w:p w:rsidR="00AE4FA4" w:rsidRDefault="006364DD">
      <w:pPr>
        <w:pStyle w:val="PreformattedText"/>
      </w:pPr>
      <w:r>
        <w:t xml:space="preserve">This item stores the dependencies of the systemd unit. Please refer to the individual elements in the schema for </w:t>
      </w:r>
      <w:r>
        <w:t>more details about what each represents.</w:t>
      </w:r>
    </w:p>
    <w:tbl>
      <w:tblPr>
        <w:tblW w:w="9360" w:type="dxa"/>
        <w:tblBorders>
          <w:top w:val="single" w:sz="8" w:space="0" w:color="000001"/>
          <w:left w:val="single" w:sz="8" w:space="0" w:color="000001"/>
          <w:bottom w:val="single" w:sz="8" w:space="0" w:color="000001"/>
          <w:right w:val="single" w:sz="4" w:space="0" w:color="00000A"/>
          <w:insideH w:val="single" w:sz="8" w:space="0" w:color="000001"/>
          <w:insideV w:val="single" w:sz="4" w:space="0" w:color="00000A"/>
        </w:tblBorders>
        <w:tblCellMar>
          <w:left w:w="107" w:type="dxa"/>
        </w:tblCellMar>
        <w:tblLook w:val="04A0" w:firstRow="1" w:lastRow="0" w:firstColumn="1" w:lastColumn="0" w:noHBand="0" w:noVBand="1"/>
      </w:tblPr>
      <w:tblGrid>
        <w:gridCol w:w="1352"/>
        <w:gridCol w:w="2108"/>
        <w:gridCol w:w="1268"/>
        <w:gridCol w:w="919"/>
        <w:gridCol w:w="3713"/>
      </w:tblGrid>
      <w:tr w:rsidR="00AE4FA4" w:rsidTr="004522C2">
        <w:tc>
          <w:tcPr>
            <w:tcW w:w="1352" w:type="dxa"/>
            <w:tcBorders>
              <w:top w:val="single" w:sz="8" w:space="0" w:color="000001"/>
              <w:left w:val="single" w:sz="8" w:space="0" w:color="000001"/>
              <w:bottom w:val="single" w:sz="8" w:space="0" w:color="000001"/>
              <w:right w:val="single" w:sz="4" w:space="0" w:color="00000A"/>
            </w:tcBorders>
            <w:shd w:val="clear" w:color="auto" w:fill="000000"/>
            <w:tcMar>
              <w:left w:w="107" w:type="dxa"/>
            </w:tcMar>
          </w:tcPr>
          <w:p w:rsidR="00AE4FA4" w:rsidRDefault="006364DD">
            <w:pPr>
              <w:spacing w:after="0"/>
              <w:jc w:val="center"/>
              <w:rPr>
                <w:b/>
                <w:bCs/>
                <w:color w:val="FFFFFF"/>
                <w:lang w:bidi="en-US"/>
              </w:rPr>
            </w:pPr>
            <w:r>
              <w:rPr>
                <w:b/>
                <w:bCs/>
                <w:color w:val="FFFFFF"/>
                <w:lang w:bidi="en-US"/>
              </w:rPr>
              <w:t>Property</w:t>
            </w:r>
          </w:p>
        </w:tc>
        <w:tc>
          <w:tcPr>
            <w:tcW w:w="2108" w:type="dxa"/>
            <w:tcBorders>
              <w:top w:val="single" w:sz="8" w:space="0" w:color="000001"/>
              <w:left w:val="single" w:sz="4" w:space="0" w:color="00000A"/>
              <w:bottom w:val="single" w:sz="8" w:space="0" w:color="000001"/>
              <w:right w:val="single" w:sz="4" w:space="0" w:color="00000A"/>
            </w:tcBorders>
            <w:shd w:val="clear" w:color="auto" w:fill="000000"/>
            <w:tcMar>
              <w:left w:w="112" w:type="dxa"/>
            </w:tcMar>
          </w:tcPr>
          <w:p w:rsidR="00AE4FA4" w:rsidRDefault="006364DD">
            <w:pPr>
              <w:spacing w:after="0"/>
              <w:jc w:val="center"/>
              <w:rPr>
                <w:b/>
                <w:bCs/>
                <w:color w:val="FFFFFF"/>
                <w:lang w:bidi="en-US"/>
              </w:rPr>
            </w:pPr>
            <w:r>
              <w:rPr>
                <w:b/>
                <w:bCs/>
                <w:color w:val="FFFFFF"/>
                <w:lang w:bidi="en-US"/>
              </w:rPr>
              <w:t>Type</w:t>
            </w:r>
          </w:p>
        </w:tc>
        <w:tc>
          <w:tcPr>
            <w:tcW w:w="1268" w:type="dxa"/>
            <w:tcBorders>
              <w:top w:val="single" w:sz="8" w:space="0" w:color="000001"/>
              <w:left w:val="single" w:sz="4" w:space="0" w:color="00000A"/>
              <w:bottom w:val="single" w:sz="8" w:space="0" w:color="000001"/>
              <w:right w:val="single" w:sz="4" w:space="0" w:color="00000A"/>
            </w:tcBorders>
            <w:shd w:val="clear" w:color="auto" w:fill="000000"/>
            <w:tcMar>
              <w:left w:w="112" w:type="dxa"/>
            </w:tcMar>
          </w:tcPr>
          <w:p w:rsidR="00AE4FA4" w:rsidRDefault="006364DD">
            <w:pPr>
              <w:spacing w:after="0"/>
              <w:jc w:val="center"/>
              <w:rPr>
                <w:b/>
                <w:bCs/>
                <w:color w:val="FFFFFF"/>
                <w:lang w:bidi="en-US"/>
              </w:rPr>
            </w:pPr>
            <w:r>
              <w:rPr>
                <w:b/>
                <w:bCs/>
                <w:color w:val="FFFFFF"/>
                <w:lang w:bidi="en-US"/>
              </w:rPr>
              <w:t>Multiplicity</w:t>
            </w:r>
          </w:p>
        </w:tc>
        <w:tc>
          <w:tcPr>
            <w:tcW w:w="919" w:type="dxa"/>
            <w:tcBorders>
              <w:top w:val="single" w:sz="8" w:space="0" w:color="000001"/>
              <w:left w:val="single" w:sz="4" w:space="0" w:color="00000A"/>
              <w:bottom w:val="single" w:sz="8" w:space="0" w:color="000001"/>
              <w:right w:val="single" w:sz="4" w:space="0" w:color="00000A"/>
            </w:tcBorders>
            <w:shd w:val="clear" w:color="auto" w:fill="000000"/>
            <w:tcMar>
              <w:left w:w="112" w:type="dxa"/>
            </w:tcMar>
          </w:tcPr>
          <w:p w:rsidR="00AE4FA4" w:rsidRDefault="006364DD">
            <w:pPr>
              <w:spacing w:after="0"/>
              <w:jc w:val="center"/>
              <w:rPr>
                <w:b/>
                <w:bCs/>
                <w:color w:val="FFFFFF"/>
                <w:lang w:bidi="en-US"/>
              </w:rPr>
            </w:pPr>
            <w:r>
              <w:rPr>
                <w:b/>
                <w:bCs/>
                <w:color w:val="FFFFFF"/>
                <w:lang w:bidi="en-US"/>
              </w:rPr>
              <w:t>Nillable</w:t>
            </w:r>
          </w:p>
        </w:tc>
        <w:tc>
          <w:tcPr>
            <w:tcW w:w="3713" w:type="dxa"/>
            <w:tcBorders>
              <w:top w:val="single" w:sz="8" w:space="0" w:color="000001"/>
              <w:left w:val="single" w:sz="4" w:space="0" w:color="00000A"/>
              <w:bottom w:val="single" w:sz="8" w:space="0" w:color="000001"/>
              <w:right w:val="single" w:sz="8" w:space="0" w:color="000001"/>
            </w:tcBorders>
            <w:shd w:val="clear" w:color="auto" w:fill="000000"/>
            <w:tcMar>
              <w:left w:w="112" w:type="dxa"/>
            </w:tcMar>
          </w:tcPr>
          <w:p w:rsidR="00AE4FA4" w:rsidRDefault="006364DD">
            <w:pPr>
              <w:spacing w:after="0"/>
              <w:jc w:val="center"/>
              <w:rPr>
                <w:b/>
                <w:bCs/>
                <w:color w:val="FFFFFF"/>
                <w:lang w:bidi="en-US"/>
              </w:rPr>
            </w:pPr>
            <w:r>
              <w:rPr>
                <w:b/>
                <w:bCs/>
                <w:color w:val="FFFFFF"/>
                <w:lang w:bidi="en-US"/>
              </w:rPr>
              <w:t>Description</w:t>
            </w:r>
          </w:p>
        </w:tc>
      </w:tr>
      <w:tr w:rsidR="00AE4FA4" w:rsidTr="004522C2">
        <w:tc>
          <w:tcPr>
            <w:tcW w:w="1352"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AE4FA4" w:rsidRDefault="006364DD">
            <w:pPr>
              <w:spacing w:after="0"/>
              <w:rPr>
                <w:b/>
                <w:bCs/>
                <w:lang w:bidi="en-US"/>
              </w:rPr>
            </w:pPr>
            <w:r>
              <w:rPr>
                <w:b/>
                <w:bCs/>
                <w:lang w:bidi="en-US"/>
              </w:rPr>
              <w:t>unit</w:t>
            </w:r>
          </w:p>
        </w:tc>
        <w:tc>
          <w:tcPr>
            <w:tcW w:w="2108"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AE4FA4" w:rsidRDefault="006364DD">
            <w:pPr>
              <w:spacing w:after="0"/>
              <w:rPr>
                <w:lang w:bidi="en-US"/>
              </w:rPr>
            </w:pPr>
            <w:r>
              <w:rPr>
                <w:lang w:bidi="en-US"/>
              </w:rPr>
              <w:t>oval-def:</w:t>
            </w:r>
          </w:p>
          <w:p w:rsidR="00AE4FA4" w:rsidRDefault="006364DD">
            <w:pPr>
              <w:spacing w:after="0"/>
              <w:rPr>
                <w:lang w:bidi="en-US"/>
              </w:rPr>
            </w:pPr>
            <w:r>
              <w:rPr>
                <w:lang w:bidi="en-US"/>
              </w:rPr>
              <w:t>EntityItemStringType</w:t>
            </w:r>
          </w:p>
        </w:tc>
        <w:tc>
          <w:tcPr>
            <w:tcW w:w="1268"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AE4FA4" w:rsidRDefault="006364DD">
            <w:pPr>
              <w:spacing w:after="0"/>
              <w:rPr>
                <w:lang w:bidi="en-US"/>
              </w:rPr>
            </w:pPr>
            <w:r>
              <w:rPr>
                <w:lang w:bidi="en-US"/>
              </w:rPr>
              <w:t>0..1</w:t>
            </w:r>
          </w:p>
        </w:tc>
        <w:tc>
          <w:tcPr>
            <w:tcW w:w="919"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AE4FA4" w:rsidRDefault="006364DD">
            <w:pPr>
              <w:spacing w:after="0"/>
              <w:rPr>
                <w:rFonts w:cs="Calibri"/>
                <w:color w:val="000000"/>
                <w:lang w:bidi="en-US"/>
              </w:rPr>
            </w:pPr>
            <w:r>
              <w:rPr>
                <w:rFonts w:cs="Calibri"/>
                <w:color w:val="000000"/>
                <w:lang w:bidi="en-US"/>
              </w:rPr>
              <w:t>false</w:t>
            </w:r>
          </w:p>
        </w:tc>
        <w:tc>
          <w:tcPr>
            <w:tcW w:w="3713" w:type="dxa"/>
            <w:tcBorders>
              <w:top w:val="single" w:sz="8" w:space="0" w:color="000001"/>
              <w:left w:val="single" w:sz="8" w:space="0" w:color="000001"/>
              <w:bottom w:val="single" w:sz="8" w:space="0" w:color="000001"/>
              <w:right w:val="single" w:sz="8" w:space="0" w:color="000001"/>
            </w:tcBorders>
            <w:shd w:val="clear" w:color="auto" w:fill="auto"/>
            <w:tcMar>
              <w:left w:w="107" w:type="dxa"/>
            </w:tcMar>
          </w:tcPr>
          <w:p w:rsidR="00AE4FA4" w:rsidRDefault="006364DD">
            <w:pPr>
              <w:pStyle w:val="PreformattedText"/>
              <w:spacing w:after="0"/>
              <w:rPr>
                <w:rFonts w:cs="Calibri"/>
                <w:color w:val="000000"/>
                <w:lang w:bidi="en-US"/>
              </w:rPr>
            </w:pPr>
            <w:r>
              <w:rPr>
                <w:rFonts w:cs="Calibri"/>
                <w:color w:val="000000"/>
                <w:lang w:bidi="en-US"/>
              </w:rPr>
              <w:t xml:space="preserve">The unit entity refers to the full systemd unit name, which has a form of "$name.$type". For example "cupsd.service". </w:t>
            </w:r>
            <w:r>
              <w:rPr>
                <w:rFonts w:cs="Calibri"/>
                <w:color w:val="000000"/>
                <w:lang w:bidi="en-US"/>
              </w:rPr>
              <w:t xml:space="preserve">This name is usually also the filename of the unit configuration file located in the </w:t>
            </w:r>
            <w:r>
              <w:rPr>
                <w:rFonts w:cs="Calibri"/>
                <w:color w:val="000000"/>
                <w:lang w:bidi="en-US"/>
              </w:rPr>
              <w:lastRenderedPageBreak/>
              <w:t>/etc/systemd/ and /usr/lib/systemd/ directories.</w:t>
            </w:r>
          </w:p>
        </w:tc>
      </w:tr>
      <w:tr w:rsidR="00AE4FA4" w:rsidTr="004522C2">
        <w:tc>
          <w:tcPr>
            <w:tcW w:w="1352" w:type="dxa"/>
            <w:tcBorders>
              <w:top w:val="single" w:sz="8" w:space="0" w:color="000001"/>
              <w:left w:val="single" w:sz="8" w:space="0" w:color="000001"/>
              <w:bottom w:val="single" w:sz="8" w:space="0" w:color="000001"/>
              <w:right w:val="single" w:sz="4" w:space="0" w:color="00000A"/>
            </w:tcBorders>
            <w:shd w:val="clear" w:color="auto" w:fill="auto"/>
            <w:tcMar>
              <w:left w:w="107" w:type="dxa"/>
            </w:tcMar>
          </w:tcPr>
          <w:p w:rsidR="00AE4FA4" w:rsidRDefault="006364DD">
            <w:pPr>
              <w:spacing w:after="0"/>
              <w:rPr>
                <w:b/>
                <w:bCs/>
                <w:lang w:bidi="en-US"/>
              </w:rPr>
            </w:pPr>
            <w:r>
              <w:rPr>
                <w:b/>
                <w:bCs/>
                <w:lang w:bidi="en-US"/>
              </w:rPr>
              <w:lastRenderedPageBreak/>
              <w:t>dependency</w:t>
            </w:r>
          </w:p>
        </w:tc>
        <w:tc>
          <w:tcPr>
            <w:tcW w:w="2108" w:type="dxa"/>
            <w:tcBorders>
              <w:top w:val="single" w:sz="8" w:space="0" w:color="000001"/>
              <w:left w:val="single" w:sz="4" w:space="0" w:color="00000A"/>
              <w:bottom w:val="single" w:sz="8" w:space="0" w:color="000001"/>
              <w:right w:val="single" w:sz="4" w:space="0" w:color="00000A"/>
            </w:tcBorders>
            <w:shd w:val="clear" w:color="auto" w:fill="auto"/>
            <w:tcMar>
              <w:left w:w="112" w:type="dxa"/>
            </w:tcMar>
          </w:tcPr>
          <w:p w:rsidR="00AE4FA4" w:rsidRDefault="006364DD">
            <w:pPr>
              <w:spacing w:after="0"/>
              <w:rPr>
                <w:lang w:bidi="en-US"/>
              </w:rPr>
            </w:pPr>
            <w:r>
              <w:rPr>
                <w:lang w:bidi="en-US"/>
              </w:rPr>
              <w:t>oval-def:</w:t>
            </w:r>
          </w:p>
          <w:p w:rsidR="00AE4FA4" w:rsidRDefault="006364DD">
            <w:pPr>
              <w:spacing w:after="0"/>
              <w:rPr>
                <w:lang w:bidi="en-US"/>
              </w:rPr>
            </w:pPr>
            <w:r>
              <w:rPr>
                <w:lang w:bidi="en-US"/>
              </w:rPr>
              <w:t>EntityItemStringType</w:t>
            </w:r>
          </w:p>
        </w:tc>
        <w:tc>
          <w:tcPr>
            <w:tcW w:w="1268" w:type="dxa"/>
            <w:tcBorders>
              <w:top w:val="single" w:sz="8" w:space="0" w:color="000001"/>
              <w:left w:val="single" w:sz="4" w:space="0" w:color="00000A"/>
              <w:bottom w:val="single" w:sz="8" w:space="0" w:color="000001"/>
              <w:right w:val="single" w:sz="4" w:space="0" w:color="00000A"/>
            </w:tcBorders>
            <w:shd w:val="clear" w:color="auto" w:fill="auto"/>
            <w:tcMar>
              <w:left w:w="112" w:type="dxa"/>
            </w:tcMar>
          </w:tcPr>
          <w:p w:rsidR="00AE4FA4" w:rsidRDefault="006364DD">
            <w:pPr>
              <w:spacing w:after="0"/>
              <w:rPr>
                <w:lang w:bidi="en-US"/>
              </w:rPr>
            </w:pPr>
            <w:r>
              <w:rPr>
                <w:lang w:bidi="en-US"/>
              </w:rPr>
              <w:t>0..*</w:t>
            </w:r>
            <w:bookmarkStart w:id="18" w:name="_GoBack"/>
            <w:bookmarkEnd w:id="18"/>
          </w:p>
        </w:tc>
        <w:tc>
          <w:tcPr>
            <w:tcW w:w="919" w:type="dxa"/>
            <w:tcBorders>
              <w:top w:val="single" w:sz="8" w:space="0" w:color="000001"/>
              <w:left w:val="single" w:sz="4" w:space="0" w:color="00000A"/>
              <w:bottom w:val="single" w:sz="8" w:space="0" w:color="000001"/>
              <w:right w:val="single" w:sz="4" w:space="0" w:color="00000A"/>
            </w:tcBorders>
            <w:shd w:val="clear" w:color="auto" w:fill="auto"/>
            <w:tcMar>
              <w:left w:w="112" w:type="dxa"/>
            </w:tcMar>
          </w:tcPr>
          <w:p w:rsidR="00AE4FA4" w:rsidRDefault="006364DD">
            <w:pPr>
              <w:spacing w:after="0"/>
              <w:rPr>
                <w:rFonts w:cs="Calibri"/>
                <w:color w:val="000000"/>
                <w:lang w:bidi="en-US"/>
              </w:rPr>
            </w:pPr>
            <w:r>
              <w:rPr>
                <w:rFonts w:cs="Calibri"/>
                <w:color w:val="000000"/>
                <w:lang w:bidi="en-US"/>
              </w:rPr>
              <w:t>false</w:t>
            </w:r>
          </w:p>
        </w:tc>
        <w:tc>
          <w:tcPr>
            <w:tcW w:w="3713" w:type="dxa"/>
            <w:tcBorders>
              <w:top w:val="single" w:sz="8" w:space="0" w:color="000001"/>
              <w:left w:val="single" w:sz="4" w:space="0" w:color="00000A"/>
              <w:bottom w:val="single" w:sz="8" w:space="0" w:color="000001"/>
              <w:right w:val="single" w:sz="8" w:space="0" w:color="000001"/>
            </w:tcBorders>
            <w:shd w:val="clear" w:color="auto" w:fill="auto"/>
            <w:tcMar>
              <w:left w:w="112" w:type="dxa"/>
            </w:tcMar>
          </w:tcPr>
          <w:p w:rsidR="00AE4FA4" w:rsidRDefault="009006E8">
            <w:pPr>
              <w:pStyle w:val="PreformattedText"/>
              <w:spacing w:after="0"/>
              <w:rPr>
                <w:rFonts w:cs="Calibri"/>
                <w:color w:val="000000"/>
                <w:lang w:bidi="en-US"/>
              </w:rPr>
            </w:pPr>
            <w:r>
              <w:t>The dependency entity refers to the name of a unit that was confirmed to be a dependency of the given unit</w:t>
            </w:r>
            <w:r w:rsidR="003643C7">
              <w:t>.</w:t>
            </w:r>
          </w:p>
        </w:tc>
      </w:tr>
      <w:bookmarkEnd w:id="2"/>
      <w:bookmarkEnd w:id="11"/>
    </w:tbl>
    <w:p w:rsidR="00AE4FA4" w:rsidRDefault="00AE4FA4">
      <w:pPr>
        <w:pStyle w:val="Heading2"/>
      </w:pPr>
    </w:p>
    <w:sectPr w:rsidR="00AE4FA4">
      <w:headerReference w:type="default" r:id="rId7"/>
      <w:headerReference w:type="first" r:id="rId8"/>
      <w:pgSz w:w="12240" w:h="15840"/>
      <w:pgMar w:top="1440" w:right="1440" w:bottom="1440" w:left="1440" w:header="720" w:footer="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364DD">
      <w:pPr>
        <w:spacing w:after="0" w:line="240" w:lineRule="auto"/>
      </w:pPr>
      <w:r>
        <w:separator/>
      </w:r>
    </w:p>
  </w:endnote>
  <w:endnote w:type="continuationSeparator" w:id="0">
    <w:p w:rsidR="00000000" w:rsidRDefault="00636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nQuanYi Zen Hei Sharp">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Lohit Devanagar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364DD">
      <w:pPr>
        <w:spacing w:after="0" w:line="240" w:lineRule="auto"/>
      </w:pPr>
      <w:r>
        <w:separator/>
      </w:r>
    </w:p>
  </w:footnote>
  <w:footnote w:type="continuationSeparator" w:id="0">
    <w:p w:rsidR="00000000" w:rsidRDefault="006364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FA4" w:rsidRDefault="006364DD">
    <w:pPr>
      <w:pStyle w:val="Header"/>
      <w:jc w:val="right"/>
    </w:pPr>
    <w:bookmarkStart w:id="19" w:name="__UnoMark__2_1088336005"/>
    <w:bookmarkEnd w:id="19"/>
    <w:r>
      <w:t xml:space="preserve">The OVAL® Language </w:t>
    </w:r>
    <w:r w:rsidR="009676DA">
      <w:rPr>
        <w:noProof/>
      </w:rPr>
      <mc:AlternateContent>
        <mc:Choice Requires="wps">
          <w:drawing>
            <wp:anchor distT="0" distB="0" distL="114300" distR="114300" simplePos="0" relativeHeight="251656192" behindDoc="0" locked="0" layoutInCell="1" allowOverlap="1">
              <wp:simplePos x="0" y="0"/>
              <wp:positionH relativeFrom="column">
                <wp:align>center</wp:align>
              </wp:positionH>
              <wp:positionV relativeFrom="margin">
                <wp:align>center</wp:align>
              </wp:positionV>
              <wp:extent cx="5236845" cy="3141980"/>
              <wp:effectExtent l="0" t="1143635" r="0" b="657860"/>
              <wp:wrapNone/>
              <wp:docPr id="6"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8900000">
                        <a:off x="0" y="0"/>
                        <a:ext cx="5236845" cy="3141980"/>
                      </a:xfrm>
                      <a:custGeom>
                        <a:avLst/>
                        <a:gdLst>
                          <a:gd name="G0" fmla="+- 10800 0 0"/>
                          <a:gd name="G1" fmla="+- G0 0 10800"/>
                          <a:gd name="G2" fmla="+- G0 0 0"/>
                          <a:gd name="G3" fmla="+- 21600 0 G0"/>
                          <a:gd name="G4" fmla="*/ G2 2 1"/>
                          <a:gd name="G5" fmla="*/ G3 2 1"/>
                          <a:gd name="G6" fmla="?: G1 G5 G4"/>
                          <a:gd name="G7" fmla="+- 0 G6 0"/>
                          <a:gd name="G8" fmla="+- 21600 0 G6"/>
                          <a:gd name="G9" fmla="?: G1 0 G8"/>
                          <a:gd name="G10" fmla="?: G1 G7 21600"/>
                          <a:gd name="G11" fmla="?: G1 G8 0"/>
                          <a:gd name="G12" fmla="?: G1 21600 G7"/>
                          <a:gd name="T0" fmla="*/ 0 w 21600"/>
                          <a:gd name="T1" fmla="*/ 0 h 21600"/>
                          <a:gd name="T2" fmla="*/ 21600 w 21600"/>
                          <a:gd name="T3" fmla="*/ 0 h 21600"/>
                          <a:gd name="T4" fmla="*/ 0 w 21600"/>
                          <a:gd name="T5" fmla="*/ 21600 h 21600"/>
                          <a:gd name="T6" fmla="*/ 21600 w 21600"/>
                          <a:gd name="T7" fmla="*/ 21600 h 21600"/>
                        </a:gdLst>
                        <a:ahLst/>
                        <a:cxnLst>
                          <a:cxn ang="0">
                            <a:pos x="T0" y="T1"/>
                          </a:cxn>
                          <a:cxn ang="0">
                            <a:pos x="T2" y="T3"/>
                          </a:cxn>
                          <a:cxn ang="0">
                            <a:pos x="T4" y="T5"/>
                          </a:cxn>
                          <a:cxn ang="0">
                            <a:pos x="T6" y="T7"/>
                          </a:cxn>
                        </a:cxnLst>
                        <a:rect l="0" t="0" r="r" b="b"/>
                        <a:pathLst>
                          <a:path w="21600" h="21600">
                            <a:moveTo>
                              <a:pt x="0" y="0"/>
                            </a:moveTo>
                            <a:lnTo>
                              <a:pt x="21600" y="0"/>
                            </a:lnTo>
                          </a:path>
                          <a:path w="21600" h="21600">
                            <a:moveTo>
                              <a:pt x="0" y="21600"/>
                            </a:moveTo>
                            <a:lnTo>
                              <a:pt x="21600" y="21600"/>
                            </a:lnTo>
                          </a:path>
                        </a:pathLst>
                      </a:custGeom>
                      <a:solidFill>
                        <a:srgbClr val="C0C0C0">
                          <a:alpha val="50000"/>
                        </a:srgbClr>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628A21" id="shape_0" o:spid="_x0000_s1026" style="position:absolute;margin-left:0;margin-top:0;width:412.35pt;height:247.4pt;rotation:-45;z-index:251656192;visibility:visible;mso-wrap-style:square;mso-width-percent:0;mso-height-percent:0;mso-wrap-distance-left:9pt;mso-wrap-distance-top:0;mso-wrap-distance-right:9pt;mso-wrap-distance-bottom:0;mso-position-horizontal:center;mso-position-horizontal-relative:text;mso-position-vertical:center;mso-position-vertical-relative:margin;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" path="m,l21600,em,21600r21600,e" fillcolor="silver" stroked="f" strokecolor="#3465a4">
              <v:fill opacity="32896f"/>
              <v:path o:connecttype="custom" o:connectlocs="0,0;5236845,0;0,3141980;5236845,3141980" o:connectangles="0,0,0,0"/>
              <w10:wrap anchory="margin"/>
            </v:shape>
          </w:pict>
        </mc:Fallback>
      </mc:AlternateContent>
    </w:r>
    <w:r>
      <w:t>Linux Component Specification Amendment regarding systemd tests: Version 5.11</w:t>
    </w:r>
  </w:p>
  <w:p w:rsidR="00AE4FA4" w:rsidRDefault="006364DD">
    <w:pPr>
      <w:pStyle w:val="Header"/>
    </w:pPr>
    <w:r>
      <w:tab/>
      <w:t>Date: 7-25-14</w:t>
    </w:r>
  </w:p>
  <w:p w:rsidR="00AE4FA4" w:rsidRDefault="00AE4F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FA4" w:rsidRDefault="006364DD">
    <w:pPr>
      <w:pStyle w:val="Header"/>
      <w:jc w:val="right"/>
    </w:pPr>
    <w:bookmarkStart w:id="20" w:name="__UnoMark__28_1088336005"/>
    <w:bookmarkStart w:id="21" w:name="__UnoMark__26_1088336005"/>
    <w:bookmarkStart w:id="22" w:name="__UnoMark__24_1088336005"/>
    <w:bookmarkStart w:id="23" w:name="__UnoMark__22_1088336005"/>
    <w:bookmarkEnd w:id="20"/>
    <w:bookmarkEnd w:id="21"/>
    <w:bookmarkEnd w:id="22"/>
    <w:bookmarkEnd w:id="23"/>
    <w:r>
      <w:t xml:space="preserve">The OVAL® Language </w:t>
    </w:r>
    <w:r w:rsidR="009676DA">
      <w:rPr>
        <w:noProof/>
      </w:rPr>
      <mc:AlternateContent>
        <mc:Choice Requires="wps">
          <w:drawing>
            <wp:anchor distT="0" distB="0" distL="114300" distR="114300" simplePos="0" relativeHeight="251657216" behindDoc="0" locked="0" layoutInCell="1" allowOverlap="1">
              <wp:simplePos x="0" y="0"/>
              <wp:positionH relativeFrom="column">
                <wp:align>center</wp:align>
              </wp:positionH>
              <wp:positionV relativeFrom="margin">
                <wp:align>center</wp:align>
              </wp:positionV>
              <wp:extent cx="5236845" cy="3141980"/>
              <wp:effectExtent l="0" t="1143635" r="0" b="657860"/>
              <wp:wrapNone/>
              <wp:docPr id="5"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8900000">
                        <a:off x="0" y="0"/>
                        <a:ext cx="5236845" cy="3141980"/>
                      </a:xfrm>
                      <a:custGeom>
                        <a:avLst/>
                        <a:gdLst>
                          <a:gd name="G0" fmla="+- 10800 0 0"/>
                          <a:gd name="G1" fmla="+- G0 0 10800"/>
                          <a:gd name="G2" fmla="+- G0 0 0"/>
                          <a:gd name="G3" fmla="+- 21600 0 G0"/>
                          <a:gd name="G4" fmla="*/ G2 2 1"/>
                          <a:gd name="G5" fmla="*/ G3 2 1"/>
                          <a:gd name="G6" fmla="?: G1 G5 G4"/>
                          <a:gd name="G7" fmla="+- 0 G6 0"/>
                          <a:gd name="G8" fmla="+- 21600 0 G6"/>
                          <a:gd name="G9" fmla="?: G1 0 G8"/>
                          <a:gd name="G10" fmla="?: G1 G7 21600"/>
                          <a:gd name="G11" fmla="?: G1 G8 0"/>
                          <a:gd name="G12" fmla="?: G1 21600 G7"/>
                          <a:gd name="T0" fmla="*/ 0 w 21600"/>
                          <a:gd name="T1" fmla="*/ 0 h 21600"/>
                          <a:gd name="T2" fmla="*/ 21600 w 21600"/>
                          <a:gd name="T3" fmla="*/ 0 h 21600"/>
                          <a:gd name="T4" fmla="*/ 0 w 21600"/>
                          <a:gd name="T5" fmla="*/ 21600 h 21600"/>
                          <a:gd name="T6" fmla="*/ 21600 w 21600"/>
                          <a:gd name="T7" fmla="*/ 21600 h 21600"/>
                        </a:gdLst>
                        <a:ahLst/>
                        <a:cxnLst>
                          <a:cxn ang="0">
                            <a:pos x="T0" y="T1"/>
                          </a:cxn>
                          <a:cxn ang="0">
                            <a:pos x="T2" y="T3"/>
                          </a:cxn>
                          <a:cxn ang="0">
                            <a:pos x="T4" y="T5"/>
                          </a:cxn>
                          <a:cxn ang="0">
                            <a:pos x="T6" y="T7"/>
                          </a:cxn>
                        </a:cxnLst>
                        <a:rect l="0" t="0" r="r" b="b"/>
                        <a:pathLst>
                          <a:path w="21600" h="21600">
                            <a:moveTo>
                              <a:pt x="0" y="0"/>
                            </a:moveTo>
                            <a:lnTo>
                              <a:pt x="21600" y="0"/>
                            </a:lnTo>
                          </a:path>
                          <a:path w="21600" h="21600">
                            <a:moveTo>
                              <a:pt x="0" y="21600"/>
                            </a:moveTo>
                            <a:lnTo>
                              <a:pt x="21600" y="21600"/>
                            </a:lnTo>
                          </a:path>
                        </a:pathLst>
                      </a:custGeom>
                      <a:solidFill>
                        <a:srgbClr val="C0C0C0">
                          <a:alpha val="50000"/>
                        </a:srgbClr>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F861CF" id="shape_0" o:spid="_x0000_s1026" style="position:absolute;margin-left:0;margin-top:0;width:412.35pt;height:247.4pt;rotation:-45;z-index:251657216;visibility:visible;mso-wrap-style:square;mso-width-percent:0;mso-height-percent:0;mso-wrap-distance-left:9pt;mso-wrap-distance-top:0;mso-wrap-distance-right:9pt;mso-wrap-distance-bottom:0;mso-position-horizontal:center;mso-position-horizontal-relative:text;mso-position-vertical:center;mso-position-vertical-relative:margin;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" path="m,l21600,em,21600r21600,e" fillcolor="silver" stroked="f" strokecolor="#3465a4">
              <v:fill opacity="32896f"/>
              <v:path o:connecttype="custom" o:connectlocs="0,0;5236845,0;0,3141980;5236845,3141980" o:connectangles="0,0,0,0"/>
              <w10:wrap anchory="margin"/>
            </v:shape>
          </w:pict>
        </mc:Fallback>
      </mc:AlternateContent>
    </w:r>
    <w:r w:rsidR="009676DA">
      <w:rPr>
        <w:noProof/>
      </w:rPr>
      <mc:AlternateContent>
        <mc:Choice Requires="wps">
          <w:drawing>
            <wp:anchor distT="0" distB="0" distL="114300" distR="114300" simplePos="0" relativeHeight="251658240" behindDoc="0" locked="0" layoutInCell="1" allowOverlap="1">
              <wp:simplePos x="0" y="0"/>
              <wp:positionH relativeFrom="column">
                <wp:align>center</wp:align>
              </wp:positionH>
              <wp:positionV relativeFrom="margin">
                <wp:align>center</wp:align>
              </wp:positionV>
              <wp:extent cx="5236845" cy="3141980"/>
              <wp:effectExtent l="0" t="1143635" r="0" b="657860"/>
              <wp:wrapNone/>
              <wp:docPr id="4"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8900000">
                        <a:off x="0" y="0"/>
                        <a:ext cx="5236845" cy="3141980"/>
                      </a:xfrm>
                      <a:custGeom>
                        <a:avLst/>
                        <a:gdLst>
                          <a:gd name="G0" fmla="+- 10800 0 0"/>
                          <a:gd name="G1" fmla="+- G0 0 10800"/>
                          <a:gd name="G2" fmla="+- G0 0 0"/>
                          <a:gd name="G3" fmla="+- 21600 0 G0"/>
                          <a:gd name="G4" fmla="*/ G2 2 1"/>
                          <a:gd name="G5" fmla="*/ G3 2 1"/>
                          <a:gd name="G6" fmla="?: G1 G5 G4"/>
                          <a:gd name="G7" fmla="+- 0 G6 0"/>
                          <a:gd name="G8" fmla="+- 21600 0 G6"/>
                          <a:gd name="G9" fmla="?: G1 0 G8"/>
                          <a:gd name="G10" fmla="?: G1 G7 21600"/>
                          <a:gd name="G11" fmla="?: G1 G8 0"/>
                          <a:gd name="G12" fmla="?: G1 21600 G7"/>
                          <a:gd name="T0" fmla="*/ 0 w 21600"/>
                          <a:gd name="T1" fmla="*/ 0 h 21600"/>
                          <a:gd name="T2" fmla="*/ 21600 w 21600"/>
                          <a:gd name="T3" fmla="*/ 0 h 21600"/>
                          <a:gd name="T4" fmla="*/ 0 w 21600"/>
                          <a:gd name="T5" fmla="*/ 21600 h 21600"/>
                          <a:gd name="T6" fmla="*/ 21600 w 21600"/>
                          <a:gd name="T7" fmla="*/ 21600 h 21600"/>
                        </a:gdLst>
                        <a:ahLst/>
                        <a:cxnLst>
                          <a:cxn ang="0">
                            <a:pos x="T0" y="T1"/>
                          </a:cxn>
                          <a:cxn ang="0">
                            <a:pos x="T2" y="T3"/>
                          </a:cxn>
                          <a:cxn ang="0">
                            <a:pos x="T4" y="T5"/>
                          </a:cxn>
                          <a:cxn ang="0">
                            <a:pos x="T6" y="T7"/>
                          </a:cxn>
                        </a:cxnLst>
                        <a:rect l="0" t="0" r="r" b="b"/>
                        <a:pathLst>
                          <a:path w="21600" h="21600">
                            <a:moveTo>
                              <a:pt x="0" y="0"/>
                            </a:moveTo>
                            <a:lnTo>
                              <a:pt x="21600" y="0"/>
                            </a:lnTo>
                          </a:path>
                          <a:path w="21600" h="21600">
                            <a:moveTo>
                              <a:pt x="0" y="21600"/>
                            </a:moveTo>
                            <a:lnTo>
                              <a:pt x="21600" y="21600"/>
                            </a:lnTo>
                          </a:path>
                        </a:pathLst>
                      </a:custGeom>
                      <a:solidFill>
                        <a:srgbClr val="C0C0C0">
                          <a:alpha val="50000"/>
                        </a:srgbClr>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818970" id="shape_0" o:spid="_x0000_s1026" style="position:absolute;margin-left:0;margin-top:0;width:412.35pt;height:247.4pt;rotation:-45;z-index:251658240;visibility:visible;mso-wrap-style:square;mso-width-percent:0;mso-height-percent:0;mso-wrap-distance-left:9pt;mso-wrap-distance-top:0;mso-wrap-distance-right:9pt;mso-wrap-distance-bottom:0;mso-position-horizontal:center;mso-position-horizontal-relative:text;mso-position-vertical:center;mso-position-vertical-relative:margin;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" path="m,l21600,em,21600r21600,e" fillcolor="silver" stroked="f" strokecolor="#3465a4">
              <v:fill opacity="32896f"/>
              <v:path o:connecttype="custom" o:connectlocs="0,0;5236845,0;0,3141980;5236845,3141980" o:connectangles="0,0,0,0"/>
              <w10:wrap anchory="margin"/>
            </v:shape>
          </w:pict>
        </mc:Fallback>
      </mc:AlternateContent>
    </w:r>
    <w:r w:rsidR="009676DA">
      <w:rPr>
        <w:noProof/>
      </w:rPr>
      <mc:AlternateContent>
        <mc:Choice Requires="wps">
          <w:drawing>
            <wp:anchor distT="0" distB="0" distL="114300" distR="114300" simplePos="0" relativeHeight="251659264" behindDoc="0" locked="0" layoutInCell="1" allowOverlap="1">
              <wp:simplePos x="0" y="0"/>
              <wp:positionH relativeFrom="column">
                <wp:align>center</wp:align>
              </wp:positionH>
              <wp:positionV relativeFrom="margin">
                <wp:align>center</wp:align>
              </wp:positionV>
              <wp:extent cx="5236845" cy="3141980"/>
              <wp:effectExtent l="0" t="1143635" r="0" b="657860"/>
              <wp:wrapNone/>
              <wp:docPr id="3"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8900000">
                        <a:off x="0" y="0"/>
                        <a:ext cx="5236845" cy="3141980"/>
                      </a:xfrm>
                      <a:custGeom>
                        <a:avLst/>
                        <a:gdLst>
                          <a:gd name="G0" fmla="+- 10800 0 0"/>
                          <a:gd name="G1" fmla="+- G0 0 10800"/>
                          <a:gd name="G2" fmla="+- G0 0 0"/>
                          <a:gd name="G3" fmla="+- 21600 0 G0"/>
                          <a:gd name="G4" fmla="*/ G2 2 1"/>
                          <a:gd name="G5" fmla="*/ G3 2 1"/>
                          <a:gd name="G6" fmla="?: G1 G5 G4"/>
                          <a:gd name="G7" fmla="+- 0 G6 0"/>
                          <a:gd name="G8" fmla="+- 21600 0 G6"/>
                          <a:gd name="G9" fmla="?: G1 0 G8"/>
                          <a:gd name="G10" fmla="?: G1 G7 21600"/>
                          <a:gd name="G11" fmla="?: G1 G8 0"/>
                          <a:gd name="G12" fmla="?: G1 21600 G7"/>
                          <a:gd name="T0" fmla="*/ 0 w 21600"/>
                          <a:gd name="T1" fmla="*/ 0 h 21600"/>
                          <a:gd name="T2" fmla="*/ 21600 w 21600"/>
                          <a:gd name="T3" fmla="*/ 0 h 21600"/>
                          <a:gd name="T4" fmla="*/ 0 w 21600"/>
                          <a:gd name="T5" fmla="*/ 21600 h 21600"/>
                          <a:gd name="T6" fmla="*/ 21600 w 21600"/>
                          <a:gd name="T7" fmla="*/ 21600 h 21600"/>
                        </a:gdLst>
                        <a:ahLst/>
                        <a:cxnLst>
                          <a:cxn ang="0">
                            <a:pos x="T0" y="T1"/>
                          </a:cxn>
                          <a:cxn ang="0">
                            <a:pos x="T2" y="T3"/>
                          </a:cxn>
                          <a:cxn ang="0">
                            <a:pos x="T4" y="T5"/>
                          </a:cxn>
                          <a:cxn ang="0">
                            <a:pos x="T6" y="T7"/>
                          </a:cxn>
                        </a:cxnLst>
                        <a:rect l="0" t="0" r="r" b="b"/>
                        <a:pathLst>
                          <a:path w="21600" h="21600">
                            <a:moveTo>
                              <a:pt x="0" y="0"/>
                            </a:moveTo>
                            <a:lnTo>
                              <a:pt x="21600" y="0"/>
                            </a:lnTo>
                          </a:path>
                          <a:path w="21600" h="21600">
                            <a:moveTo>
                              <a:pt x="0" y="21600"/>
                            </a:moveTo>
                            <a:lnTo>
                              <a:pt x="21600" y="21600"/>
                            </a:lnTo>
                          </a:path>
                        </a:pathLst>
                      </a:custGeom>
                      <a:solidFill>
                        <a:srgbClr val="C0C0C0">
                          <a:alpha val="50000"/>
                        </a:srgbClr>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1C14CD" id="shape_0" o:spid="_x0000_s1026" style="position:absolute;margin-left:0;margin-top:0;width:412.35pt;height:247.4pt;rotation:-45;z-index:251659264;visibility:visible;mso-wrap-style:square;mso-width-percent:0;mso-height-percent:0;mso-wrap-distance-left:9pt;mso-wrap-distance-top:0;mso-wrap-distance-right:9pt;mso-wrap-distance-bottom:0;mso-position-horizontal:center;mso-position-horizontal-relative:text;mso-position-vertical:center;mso-position-vertical-relative:margin;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" path="m,l21600,em,21600r21600,e" fillcolor="silver" stroked="f" strokecolor="#3465a4">
              <v:fill opacity="32896f"/>
              <v:path o:connecttype="custom" o:connectlocs="0,0;5236845,0;0,3141980;5236845,3141980" o:connectangles="0,0,0,0"/>
              <w10:wrap anchory="margin"/>
            </v:shape>
          </w:pict>
        </mc:Fallback>
      </mc:AlternateContent>
    </w:r>
    <w:r w:rsidR="009676DA">
      <w:rPr>
        <w:noProof/>
      </w:rPr>
      <mc:AlternateContent>
        <mc:Choice Requires="wps">
          <w:drawing>
            <wp:anchor distT="0" distB="0" distL="114300" distR="114300" simplePos="0" relativeHeight="251660288" behindDoc="0" locked="0" layoutInCell="1" allowOverlap="1">
              <wp:simplePos x="0" y="0"/>
              <wp:positionH relativeFrom="column">
                <wp:align>center</wp:align>
              </wp:positionH>
              <wp:positionV relativeFrom="margin">
                <wp:align>center</wp:align>
              </wp:positionV>
              <wp:extent cx="5236845" cy="3141980"/>
              <wp:effectExtent l="0" t="1143635" r="0" b="657860"/>
              <wp:wrapNone/>
              <wp:docPr id="2"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8900000">
                        <a:off x="0" y="0"/>
                        <a:ext cx="5236845" cy="3141980"/>
                      </a:xfrm>
                      <a:custGeom>
                        <a:avLst/>
                        <a:gdLst>
                          <a:gd name="G0" fmla="+- 10800 0 0"/>
                          <a:gd name="G1" fmla="+- G0 0 10800"/>
                          <a:gd name="G2" fmla="+- G0 0 0"/>
                          <a:gd name="G3" fmla="+- 21600 0 G0"/>
                          <a:gd name="G4" fmla="*/ G2 2 1"/>
                          <a:gd name="G5" fmla="*/ G3 2 1"/>
                          <a:gd name="G6" fmla="?: G1 G5 G4"/>
                          <a:gd name="G7" fmla="+- 0 G6 0"/>
                          <a:gd name="G8" fmla="+- 21600 0 G6"/>
                          <a:gd name="G9" fmla="?: G1 0 G8"/>
                          <a:gd name="G10" fmla="?: G1 G7 21600"/>
                          <a:gd name="G11" fmla="?: G1 G8 0"/>
                          <a:gd name="G12" fmla="?: G1 21600 G7"/>
                          <a:gd name="T0" fmla="*/ 0 w 21600"/>
                          <a:gd name="T1" fmla="*/ 0 h 21600"/>
                          <a:gd name="T2" fmla="*/ 21600 w 21600"/>
                          <a:gd name="T3" fmla="*/ 0 h 21600"/>
                          <a:gd name="T4" fmla="*/ 0 w 21600"/>
                          <a:gd name="T5" fmla="*/ 21600 h 21600"/>
                          <a:gd name="T6" fmla="*/ 21600 w 21600"/>
                          <a:gd name="T7" fmla="*/ 21600 h 21600"/>
                        </a:gdLst>
                        <a:ahLst/>
                        <a:cxnLst>
                          <a:cxn ang="0">
                            <a:pos x="T0" y="T1"/>
                          </a:cxn>
                          <a:cxn ang="0">
                            <a:pos x="T2" y="T3"/>
                          </a:cxn>
                          <a:cxn ang="0">
                            <a:pos x="T4" y="T5"/>
                          </a:cxn>
                          <a:cxn ang="0">
                            <a:pos x="T6" y="T7"/>
                          </a:cxn>
                        </a:cxnLst>
                        <a:rect l="0" t="0" r="r" b="b"/>
                        <a:pathLst>
                          <a:path w="21600" h="21600">
                            <a:moveTo>
                              <a:pt x="0" y="0"/>
                            </a:moveTo>
                            <a:lnTo>
                              <a:pt x="21600" y="0"/>
                            </a:lnTo>
                          </a:path>
                          <a:path w="21600" h="21600">
                            <a:moveTo>
                              <a:pt x="0" y="21600"/>
                            </a:moveTo>
                            <a:lnTo>
                              <a:pt x="21600" y="21600"/>
                            </a:lnTo>
                          </a:path>
                        </a:pathLst>
                      </a:custGeom>
                      <a:solidFill>
                        <a:srgbClr val="C0C0C0">
                          <a:alpha val="50000"/>
                        </a:srgbClr>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DD1F29" id="shape_0" o:spid="_x0000_s1026" style="position:absolute;margin-left:0;margin-top:0;width:412.35pt;height:247.4pt;rotation:-45;z-index:251660288;visibility:visible;mso-wrap-style:square;mso-width-percent:0;mso-height-percent:0;mso-wrap-distance-left:9pt;mso-wrap-distance-top:0;mso-wrap-distance-right:9pt;mso-wrap-distance-bottom:0;mso-position-horizontal:center;mso-position-horizontal-relative:text;mso-position-vertical:center;mso-position-vertical-relative:margin;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" path="m,l21600,em,21600r21600,e" fillcolor="silver" stroked="f" strokecolor="#3465a4">
              <v:fill opacity="32896f"/>
              <v:path o:connecttype="custom" o:connectlocs="0,0;5236845,0;0,3141980;5236845,3141980" o:connectangles="0,0,0,0"/>
              <w10:wrap anchory="margin"/>
            </v:shape>
          </w:pict>
        </mc:Fallback>
      </mc:AlternateContent>
    </w:r>
    <w:r w:rsidR="009676DA">
      <w:rPr>
        <w:noProof/>
      </w:rPr>
      <mc:AlternateContent>
        <mc:Choice Requires="wps">
          <w:drawing>
            <wp:anchor distT="0" distB="0" distL="114300" distR="114300" simplePos="0" relativeHeight="251661312" behindDoc="0" locked="0" layoutInCell="1" allowOverlap="1">
              <wp:simplePos x="0" y="0"/>
              <wp:positionH relativeFrom="column">
                <wp:align>center</wp:align>
              </wp:positionH>
              <wp:positionV relativeFrom="margin">
                <wp:align>center</wp:align>
              </wp:positionV>
              <wp:extent cx="5236845" cy="3141980"/>
              <wp:effectExtent l="0" t="1143635" r="0" b="657860"/>
              <wp:wrapNone/>
              <wp:docPr id="1"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8900000">
                        <a:off x="0" y="0"/>
                        <a:ext cx="5236845" cy="3141980"/>
                      </a:xfrm>
                      <a:custGeom>
                        <a:avLst/>
                        <a:gdLst>
                          <a:gd name="G0" fmla="+- 10800 0 0"/>
                          <a:gd name="G1" fmla="+- G0 0 10800"/>
                          <a:gd name="G2" fmla="+- G0 0 0"/>
                          <a:gd name="G3" fmla="+- 21600 0 G0"/>
                          <a:gd name="G4" fmla="*/ G2 2 1"/>
                          <a:gd name="G5" fmla="*/ G3 2 1"/>
                          <a:gd name="G6" fmla="?: G1 G5 G4"/>
                          <a:gd name="G7" fmla="+- 0 G6 0"/>
                          <a:gd name="G8" fmla="+- 21600 0 G6"/>
                          <a:gd name="G9" fmla="?: G1 0 G8"/>
                          <a:gd name="G10" fmla="?: G1 G7 21600"/>
                          <a:gd name="G11" fmla="?: G1 G8 0"/>
                          <a:gd name="G12" fmla="?: G1 21600 G7"/>
                          <a:gd name="T0" fmla="*/ 0 w 21600"/>
                          <a:gd name="T1" fmla="*/ 0 h 21600"/>
                          <a:gd name="T2" fmla="*/ 21600 w 21600"/>
                          <a:gd name="T3" fmla="*/ 0 h 21600"/>
                          <a:gd name="T4" fmla="*/ 0 w 21600"/>
                          <a:gd name="T5" fmla="*/ 21600 h 21600"/>
                          <a:gd name="T6" fmla="*/ 21600 w 21600"/>
                          <a:gd name="T7" fmla="*/ 21600 h 21600"/>
                        </a:gdLst>
                        <a:ahLst/>
                        <a:cxnLst>
                          <a:cxn ang="0">
                            <a:pos x="T0" y="T1"/>
                          </a:cxn>
                          <a:cxn ang="0">
                            <a:pos x="T2" y="T3"/>
                          </a:cxn>
                          <a:cxn ang="0">
                            <a:pos x="T4" y="T5"/>
                          </a:cxn>
                          <a:cxn ang="0">
                            <a:pos x="T6" y="T7"/>
                          </a:cxn>
                        </a:cxnLst>
                        <a:rect l="0" t="0" r="r" b="b"/>
                        <a:pathLst>
                          <a:path w="21600" h="21600">
                            <a:moveTo>
                              <a:pt x="0" y="0"/>
                            </a:moveTo>
                            <a:lnTo>
                              <a:pt x="21600" y="0"/>
                            </a:lnTo>
                          </a:path>
                          <a:path w="21600" h="21600">
                            <a:moveTo>
                              <a:pt x="0" y="21600"/>
                            </a:moveTo>
                            <a:lnTo>
                              <a:pt x="21600" y="21600"/>
                            </a:lnTo>
                          </a:path>
                        </a:pathLst>
                      </a:custGeom>
                      <a:solidFill>
                        <a:srgbClr val="C0C0C0">
                          <a:alpha val="50000"/>
                        </a:srgbClr>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DC53EA" id="shape_0" o:spid="_x0000_s1026" style="position:absolute;margin-left:0;margin-top:0;width:412.35pt;height:247.4pt;rotation:-45;z-index:251661312;visibility:visible;mso-wrap-style:square;mso-width-percent:0;mso-height-percent:0;mso-wrap-distance-left:9pt;mso-wrap-distance-top:0;mso-wrap-distance-right:9pt;mso-wrap-distance-bottom:0;mso-position-horizontal:center;mso-position-horizontal-relative:text;mso-position-vertical:center;mso-position-vertical-relative:margin;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" path="m,l21600,em,21600r21600,e" fillcolor="silver" stroked="f" strokecolor="#3465a4">
              <v:fill opacity="32896f"/>
              <v:path o:connecttype="custom" o:connectlocs="0,0;5236845,0;0,3141980;5236845,3141980" o:connectangles="0,0,0,0"/>
              <w10:wrap anchory="margin"/>
            </v:shape>
          </w:pict>
        </mc:Fallback>
      </mc:AlternateContent>
    </w:r>
    <w:r>
      <w:t>Linux Component Specification Amendment regarding systemd tests: Version 5.11</w:t>
    </w:r>
  </w:p>
  <w:p w:rsidR="00AE4FA4" w:rsidRDefault="006364DD">
    <w:pPr>
      <w:pStyle w:val="Header"/>
    </w:pPr>
    <w:r>
      <w:tab/>
      <w:t>Date: 7-25-14</w:t>
    </w:r>
  </w:p>
  <w:p w:rsidR="00AE4FA4" w:rsidRDefault="00AE4F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2D0EDE"/>
    <w:multiLevelType w:val="multilevel"/>
    <w:tmpl w:val="3A1EE6FA"/>
    <w:lvl w:ilvl="0">
      <w:start w:val="2"/>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nsid w:val="38666506"/>
    <w:multiLevelType w:val="multilevel"/>
    <w:tmpl w:val="B14C60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65F113E9"/>
    <w:multiLevelType w:val="multilevel"/>
    <w:tmpl w:val="1242AA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FA4"/>
    <w:rsid w:val="003643C7"/>
    <w:rsid w:val="003C64D6"/>
    <w:rsid w:val="004522C2"/>
    <w:rsid w:val="004E02F1"/>
    <w:rsid w:val="006364DD"/>
    <w:rsid w:val="008333BD"/>
    <w:rsid w:val="009006E8"/>
    <w:rsid w:val="009676DA"/>
    <w:rsid w:val="00AE4FA4"/>
    <w:rsid w:val="00BC4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CE29B063-E5BD-46F0-9BBE-FF1589642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WenQuanYi Zen Hei Sharp" w:hAnsi="Calibri" w:cs="DejaVu Sans"/>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200"/>
    </w:pPr>
  </w:style>
  <w:style w:type="paragraph" w:styleId="Heading1">
    <w:name w:val="heading 1"/>
    <w:basedOn w:val="Normal"/>
    <w:next w:val="Normal"/>
    <w:pPr>
      <w:keepNext/>
      <w:keepLines/>
      <w:spacing w:before="480" w:after="0"/>
      <w:outlineLvl w:val="0"/>
    </w:pPr>
    <w:rPr>
      <w:rFonts w:ascii="Cambria" w:hAnsi="Cambria"/>
      <w:b/>
      <w:bCs/>
      <w:color w:val="365F91"/>
      <w:sz w:val="28"/>
      <w:szCs w:val="28"/>
    </w:rPr>
  </w:style>
  <w:style w:type="paragraph" w:styleId="Heading2">
    <w:name w:val="heading 2"/>
    <w:basedOn w:val="Normal"/>
    <w:next w:val="Normal"/>
    <w:pPr>
      <w:keepNext/>
      <w:keepLines/>
      <w:spacing w:before="200" w:after="0"/>
      <w:outlineLvl w:val="1"/>
    </w:pPr>
    <w:rPr>
      <w:rFonts w:ascii="Cambria" w:hAnsi="Cambria"/>
      <w:b/>
      <w:bCs/>
      <w:color w:val="4F81BD"/>
      <w:sz w:val="26"/>
      <w:szCs w:val="26"/>
    </w:rPr>
  </w:style>
  <w:style w:type="paragraph" w:styleId="Heading3">
    <w:name w:val="heading 3"/>
    <w:basedOn w:val="Normal"/>
    <w:next w:val="Normal"/>
    <w:pPr>
      <w:keepNext/>
      <w:keepLines/>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rPr>
      <w:rFonts w:cs="DejaVu Sans"/>
      <w:lang w:eastAsia="ja-JP"/>
    </w:rPr>
  </w:style>
  <w:style w:type="character" w:customStyle="1" w:styleId="BalloonTextChar">
    <w:name w:val="Balloon Text Char"/>
    <w:basedOn w:val="DefaultParagraphFont"/>
    <w:rPr>
      <w:rFonts w:ascii="Tahoma" w:hAnsi="Tahoma" w:cs="Tahoma"/>
      <w:sz w:val="16"/>
      <w:szCs w:val="16"/>
    </w:rPr>
  </w:style>
  <w:style w:type="character" w:customStyle="1" w:styleId="Heading1Char">
    <w:name w:val="Heading 1 Char"/>
    <w:basedOn w:val="DefaultParagraphFont"/>
    <w:rPr>
      <w:rFonts w:ascii="Cambria" w:hAnsi="Cambria" w:cs="DejaVu Sans"/>
      <w:b/>
      <w:bCs/>
      <w:color w:val="365F91"/>
      <w:sz w:val="28"/>
      <w:szCs w:val="28"/>
    </w:rPr>
  </w:style>
  <w:style w:type="character" w:customStyle="1" w:styleId="InternetLink">
    <w:name w:val="Internet Link"/>
    <w:basedOn w:val="DefaultParagraphFont"/>
    <w:rPr>
      <w:color w:val="0000FF"/>
      <w:u w:val="single"/>
    </w:rPr>
  </w:style>
  <w:style w:type="character" w:customStyle="1" w:styleId="FootnoteTextChar">
    <w:name w:val="Footnote Text Char"/>
    <w:basedOn w:val="DefaultParagraphFont"/>
    <w:rPr>
      <w:rFonts w:cs="DejaVu Sans"/>
      <w:sz w:val="20"/>
      <w:szCs w:val="20"/>
      <w:lang w:bidi="en-US"/>
    </w:rPr>
  </w:style>
  <w:style w:type="character" w:styleId="FootnoteReference">
    <w:name w:val="footnote reference"/>
    <w:basedOn w:val="DefaultParagraphFont"/>
    <w:rPr>
      <w:vertAlign w:val="superscript"/>
    </w:rPr>
  </w:style>
  <w:style w:type="character" w:customStyle="1" w:styleId="Heading2Char">
    <w:name w:val="Heading 2 Char"/>
    <w:basedOn w:val="DefaultParagraphFont"/>
    <w:rPr>
      <w:rFonts w:ascii="Cambria" w:hAnsi="Cambria" w:cs="DejaVu Sans"/>
      <w:b/>
      <w:bCs/>
      <w:color w:val="4F81BD"/>
      <w:sz w:val="26"/>
      <w:szCs w:val="26"/>
    </w:rPr>
  </w:style>
  <w:style w:type="character" w:customStyle="1" w:styleId="Heading3Char">
    <w:name w:val="Heading 3 Char"/>
    <w:basedOn w:val="DefaultParagraphFont"/>
    <w:rPr>
      <w:rFonts w:ascii="Cambria" w:hAnsi="Cambria" w:cs="DejaVu Sans"/>
      <w:b/>
      <w:bCs/>
      <w:color w:val="4F81BD"/>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styleId="FollowedHyperlink">
    <w:name w:val="FollowedHyperlink"/>
    <w:basedOn w:val="DefaultParagraphFont"/>
    <w:rPr>
      <w:color w:val="800080"/>
      <w:u w:val="single"/>
    </w:rPr>
  </w:style>
  <w:style w:type="character" w:customStyle="1" w:styleId="apple-style-span">
    <w:name w:val="apple-style-span"/>
    <w:basedOn w:val="DefaultParagraphFont"/>
  </w:style>
  <w:style w:type="character" w:styleId="HTMLVariable">
    <w:name w:val="HTML Variable"/>
    <w:basedOn w:val="DefaultParagraphFont"/>
    <w:rPr>
      <w:i/>
      <w:iCs/>
    </w:rPr>
  </w:style>
  <w:style w:type="character" w:styleId="Emphasis">
    <w:name w:val="Emphasis"/>
    <w:basedOn w:val="DefaultParagraphFont"/>
    <w:rPr>
      <w:i/>
      <w:iCs/>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EndnoteTextChar">
    <w:name w:val="Endnote Text Char"/>
    <w:basedOn w:val="DefaultParagraphFont"/>
    <w:rPr>
      <w:sz w:val="20"/>
      <w:szCs w:val="20"/>
    </w:rPr>
  </w:style>
  <w:style w:type="character" w:styleId="EndnoteReference">
    <w:name w:val="endnote reference"/>
    <w:basedOn w:val="DefaultParagraphFont"/>
    <w:rPr>
      <w:vertAlign w:val="superscript"/>
    </w:rPr>
  </w:style>
  <w:style w:type="character" w:styleId="Strong">
    <w:name w:val="Strong"/>
    <w:basedOn w:val="DefaultParagraphFont"/>
    <w:rPr>
      <w:b/>
      <w:bCs/>
    </w:rPr>
  </w:style>
  <w:style w:type="character" w:customStyle="1" w:styleId="apple-converted-space">
    <w:name w:val="apple-converted-space"/>
    <w:basedOn w:val="DefaultParagraphFont"/>
  </w:style>
  <w:style w:type="character" w:styleId="HTMLTypewriter">
    <w:name w:val="HTML Typewriter"/>
    <w:basedOn w:val="DefaultParagraphFont"/>
    <w:rPr>
      <w:rFonts w:ascii="Courier New" w:eastAsia="Times New Roman" w:hAnsi="Courier New" w:cs="Courier New"/>
      <w:sz w:val="20"/>
      <w:szCs w:val="20"/>
    </w:rPr>
  </w:style>
  <w:style w:type="character" w:customStyle="1" w:styleId="HTMLPreformattedChar">
    <w:name w:val="HTML Preformatted Char"/>
    <w:basedOn w:val="DefaultParagraphFont"/>
    <w:rPr>
      <w:rFonts w:ascii="Courier New" w:eastAsia="Times New Roman" w:hAnsi="Courier New" w:cs="Courier New"/>
      <w:sz w:val="20"/>
      <w:szCs w:val="20"/>
    </w:rPr>
  </w:style>
  <w:style w:type="character" w:customStyle="1" w:styleId="ListLabel1">
    <w:name w:val="ListLabel 1"/>
    <w:rPr>
      <w:rFonts w:cs="Courier New"/>
    </w:rPr>
  </w:style>
  <w:style w:type="character" w:customStyle="1" w:styleId="IndexLink">
    <w:name w:val="Index Link"/>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NoSpacing">
    <w:name w:val="No Spacing"/>
    <w:pPr>
      <w:suppressAutoHyphens/>
      <w:spacing w:line="240" w:lineRule="auto"/>
    </w:pPr>
    <w:rPr>
      <w:lang w:eastAsia="ja-JP"/>
    </w:rPr>
  </w:style>
  <w:style w:type="paragraph" w:styleId="BalloonText">
    <w:name w:val="Balloon Text"/>
    <w:basedOn w:val="Normal"/>
    <w:pPr>
      <w:spacing w:after="0" w:line="240" w:lineRule="auto"/>
    </w:pPr>
    <w:rPr>
      <w:rFonts w:ascii="Tahoma" w:hAnsi="Tahoma" w:cs="Tahoma"/>
      <w:sz w:val="16"/>
      <w:szCs w:val="16"/>
    </w:rPr>
  </w:style>
  <w:style w:type="paragraph" w:styleId="FootnoteText">
    <w:name w:val="footnote text"/>
    <w:basedOn w:val="Normal"/>
    <w:pPr>
      <w:spacing w:after="0" w:line="240" w:lineRule="auto"/>
    </w:pPr>
    <w:rPr>
      <w:sz w:val="20"/>
      <w:szCs w:val="20"/>
      <w:lang w:bidi="en-US"/>
    </w:rPr>
  </w:style>
  <w:style w:type="paragraph" w:styleId="ListParagraph">
    <w:name w:val="List Paragraph"/>
    <w:basedOn w:val="Normal"/>
    <w:pPr>
      <w:ind w:left="720"/>
      <w:contextualSpacing/>
    </w:pPr>
  </w:style>
  <w:style w:type="paragraph" w:styleId="CommentText">
    <w:name w:val="annotation text"/>
    <w:basedOn w:val="Normal"/>
    <w:pPr>
      <w:spacing w:line="240" w:lineRule="auto"/>
    </w:pPr>
    <w:rPr>
      <w:sz w:val="20"/>
      <w:szCs w:val="20"/>
    </w:rPr>
  </w:style>
  <w:style w:type="paragraph" w:styleId="CommentSubject">
    <w:name w:val="annotation subject"/>
    <w:basedOn w:val="CommentText"/>
    <w:rPr>
      <w:b/>
      <w:bCs/>
    </w:rPr>
  </w:style>
  <w:style w:type="paragraph" w:customStyle="1" w:styleId="ContentsHeading">
    <w:name w:val="Contents Heading"/>
    <w:basedOn w:val="Heading1"/>
    <w:next w:val="Normal"/>
    <w:rPr>
      <w:lang w:eastAsia="ja-JP"/>
    </w:rPr>
  </w:style>
  <w:style w:type="paragraph" w:customStyle="1" w:styleId="Contents1">
    <w:name w:val="Contents 1"/>
    <w:basedOn w:val="Normal"/>
    <w:next w:val="Normal"/>
    <w:autoRedefine/>
    <w:pPr>
      <w:spacing w:after="100"/>
    </w:pPr>
  </w:style>
  <w:style w:type="paragraph" w:customStyle="1" w:styleId="Contents2">
    <w:name w:val="Contents 2"/>
    <w:basedOn w:val="Normal"/>
    <w:next w:val="Normal"/>
    <w:autoRedefine/>
    <w:pPr>
      <w:spacing w:after="100"/>
      <w:ind w:left="220"/>
    </w:pPr>
  </w:style>
  <w:style w:type="paragraph" w:customStyle="1" w:styleId="Contents3">
    <w:name w:val="Contents 3"/>
    <w:basedOn w:val="Normal"/>
    <w:next w:val="Normal"/>
    <w:autoRedefine/>
    <w:pPr>
      <w:spacing w:after="100"/>
      <w:ind w:left="440"/>
    </w:p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Revision">
    <w:name w:val="Revision"/>
    <w:pPr>
      <w:suppressAutoHyphens/>
      <w:spacing w:line="240" w:lineRule="auto"/>
    </w:pPr>
  </w:style>
  <w:style w:type="paragraph" w:styleId="EndnoteText">
    <w:name w:val="endnote text"/>
    <w:basedOn w:val="Normal"/>
    <w:pPr>
      <w:spacing w:after="0" w:line="240" w:lineRule="auto"/>
    </w:pPr>
    <w:rPr>
      <w:sz w:val="20"/>
      <w:szCs w:val="20"/>
    </w:rPr>
  </w:style>
  <w:style w:type="paragraph" w:styleId="NormalWeb">
    <w:name w:val="Normal (Web)"/>
    <w:basedOn w:val="Normal"/>
    <w:pPr>
      <w:spacing w:after="280"/>
    </w:pPr>
    <w:rPr>
      <w:rFonts w:ascii="Times New Roman" w:eastAsia="Times New Roman" w:hAnsi="Times New Roman" w:cs="Times New Roman"/>
      <w:sz w:val="24"/>
      <w:szCs w:val="24"/>
    </w:rPr>
  </w:style>
  <w:style w:type="paragraph" w:customStyle="1" w:styleId="bulletedlist">
    <w:name w:val="bulletedlist"/>
    <w:basedOn w:val="Normal"/>
    <w:pPr>
      <w:spacing w:after="280"/>
    </w:pPr>
    <w:rPr>
      <w:rFonts w:ascii="Times New Roman" w:eastAsia="Times New Roman" w:hAnsi="Times New Roman" w:cs="Times New Roman"/>
      <w:sz w:val="24"/>
      <w:szCs w:val="24"/>
    </w:rPr>
  </w:style>
  <w:style w:type="paragraph" w:customStyle="1" w:styleId="Contents4">
    <w:name w:val="Contents 4"/>
    <w:basedOn w:val="Normal"/>
    <w:next w:val="Normal"/>
    <w:autoRedefine/>
    <w:pPr>
      <w:spacing w:after="100"/>
      <w:ind w:left="660"/>
    </w:pPr>
  </w:style>
  <w:style w:type="paragraph" w:customStyle="1" w:styleId="Contents5">
    <w:name w:val="Contents 5"/>
    <w:basedOn w:val="Normal"/>
    <w:next w:val="Normal"/>
    <w:autoRedefine/>
    <w:pPr>
      <w:spacing w:after="100"/>
      <w:ind w:left="880"/>
    </w:pPr>
  </w:style>
  <w:style w:type="paragraph" w:customStyle="1" w:styleId="Contents6">
    <w:name w:val="Contents 6"/>
    <w:basedOn w:val="Normal"/>
    <w:next w:val="Normal"/>
    <w:autoRedefine/>
    <w:pPr>
      <w:spacing w:after="100"/>
      <w:ind w:left="1100"/>
    </w:pPr>
  </w:style>
  <w:style w:type="paragraph" w:customStyle="1" w:styleId="Contents7">
    <w:name w:val="Contents 7"/>
    <w:basedOn w:val="Normal"/>
    <w:next w:val="Normal"/>
    <w:autoRedefine/>
    <w:pPr>
      <w:spacing w:after="100"/>
      <w:ind w:left="1320"/>
    </w:pPr>
  </w:style>
  <w:style w:type="paragraph" w:customStyle="1" w:styleId="Contents8">
    <w:name w:val="Contents 8"/>
    <w:basedOn w:val="Normal"/>
    <w:next w:val="Normal"/>
    <w:autoRedefine/>
    <w:pPr>
      <w:spacing w:after="100"/>
      <w:ind w:left="1540"/>
    </w:pPr>
  </w:style>
  <w:style w:type="paragraph" w:customStyle="1" w:styleId="Contents9">
    <w:name w:val="Contents 9"/>
    <w:basedOn w:val="Normal"/>
    <w:next w:val="Normal"/>
    <w:autoRedefine/>
    <w:pPr>
      <w:spacing w:after="100"/>
      <w:ind w:left="176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Footnote">
    <w:name w:val="Footnote"/>
    <w:basedOn w:val="Normal"/>
  </w:style>
  <w:style w:type="paragraph" w:customStyle="1" w:styleId="FrameContents">
    <w:name w:val="Frame Contents"/>
    <w:basedOn w:val="Normal"/>
  </w:style>
  <w:style w:type="paragraph" w:customStyle="1" w:styleId="TableContents">
    <w:name w:val="Table Contents"/>
    <w:basedOn w:val="Normal"/>
  </w:style>
  <w:style w:type="paragraph" w:customStyle="1" w:styleId="TableHeading">
    <w:name w:val="Table Heading"/>
    <w:basedOn w:val="TableContents"/>
  </w:style>
  <w:style w:type="paragraph" w:customStyle="1" w:styleId="PreformattedText">
    <w:name w:val="Preformatted Text"/>
    <w:basedOn w:val="Normal"/>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The OVAL® Language UNIX Component Model Specification</vt:lpstr>
    </vt:vector>
  </TitlesOfParts>
  <Company>The MITRE Corporation</Company>
  <LinksUpToDate>false</LinksUpToDate>
  <CharactersWithSpaces>7427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OVAL® Language UNIX Component Model Specification</dc:title>
  <dc:subject>Version 5.10.1</dc:subject>
  <dc:creator>Danny Haynes, Stelios Melachrinoudis</dc:creator>
  <cp:lastModifiedBy>Haynes, Dan</cp:lastModifiedBy>
  <cp:revision>10</cp:revision>
  <dcterms:created xsi:type="dcterms:W3CDTF">2014-07-25T18:34:00Z</dcterms:created>
  <dcterms:modified xsi:type="dcterms:W3CDTF">2014-07-25T19:06:00Z</dcterms:modified>
  <dc:language>en-US</dc:language>
</cp:coreProperties>
</file>