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600" w:hRule="atLeast"/>
          <w:tblHeader w:val="0"/>
        </w:trPr>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0"/>
                <w:szCs w:val="30"/>
              </w:rPr>
            </w:pPr>
            <w:r w:rsidDel="00000000" w:rsidR="00000000" w:rsidRPr="00000000">
              <w:rPr>
                <w:b w:val="1"/>
                <w:color w:val="4a86e8"/>
                <w:sz w:val="30"/>
                <w:szCs w:val="30"/>
                <w:rtl w:val="0"/>
              </w:rPr>
              <w:t xml:space="preserve">Iteration 3: Progress Report</w:t>
            </w:r>
          </w:p>
        </w:tc>
        <w:tc>
          <w:tcPr>
            <w:tcBorders>
              <w:top w:color="4a86e8" w:space="0" w:sz="8" w:val="single"/>
              <w:left w:color="4a86e8" w:space="0" w:sz="8" w:val="single"/>
              <w:bottom w:color="4a86e8" w:space="0" w:sz="8" w:val="single"/>
              <w:right w:color="4a86e8"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a86e8"/>
                <w:sz w:val="30"/>
                <w:szCs w:val="30"/>
              </w:rPr>
            </w:pPr>
            <w:r w:rsidDel="00000000" w:rsidR="00000000" w:rsidRPr="00000000">
              <w:rPr>
                <w:b w:val="1"/>
                <w:color w:val="4a86e8"/>
                <w:sz w:val="30"/>
                <w:szCs w:val="30"/>
                <w:rtl w:val="0"/>
              </w:rPr>
              <w:t xml:space="preserve">(Group work)</w:t>
            </w:r>
          </w:p>
        </w:tc>
      </w:tr>
      <w:tr>
        <w:trPr>
          <w:cantSplit w:val="0"/>
          <w:trHeight w:val="1485" w:hRule="atLeast"/>
          <w:tblHeader w:val="0"/>
        </w:trPr>
        <w:tc>
          <w:tcPr>
            <w:tcBorders>
              <w:top w:color="4a86e8" w:space="0" w:sz="8" w:val="single"/>
              <w:left w:color="4a86e8" w:space="0" w:sz="8" w:val="single"/>
              <w:bottom w:color="4a86e8" w:space="0" w:sz="8" w:val="single"/>
              <w:right w:color="4a86e8"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At the end of Iteration 3 you are to complete and submit a group brief Progress Report. (Word count: 150 words).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Submit by Week 12 (beginning)</w:t>
            </w: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the Assignment link in the EIT Online Assessments tab </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Explain what you have contributed with your group members (include your completed evidence), and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spacing w:after="0" w:afterAutospacing="0" w:before="240" w:lineRule="auto"/>
        <w:ind w:left="1440" w:hanging="360"/>
      </w:pPr>
      <w:r w:rsidDel="00000000" w:rsidR="00000000" w:rsidRPr="00000000">
        <w:rPr>
          <w:rtl w:val="0"/>
        </w:rPr>
        <w:t xml:space="preserve">(Gurpreet Singh &amp; Carl Inguanzo) </w:t>
      </w:r>
      <w:r w:rsidDel="00000000" w:rsidR="00000000" w:rsidRPr="00000000">
        <w:rPr>
          <w:sz w:val="24"/>
          <w:szCs w:val="24"/>
          <w:rtl w:val="0"/>
        </w:rPr>
        <w:t xml:space="preserve">In the Group meeting report, we have captured all the necessary decisions, details and action items that were discussed during the meeting.</w:t>
      </w:r>
    </w:p>
    <w:p w:rsidR="00000000" w:rsidDel="00000000" w:rsidP="00000000" w:rsidRDefault="00000000" w:rsidRPr="00000000" w14:paraId="0000000D">
      <w:pPr>
        <w:numPr>
          <w:ilvl w:val="0"/>
          <w:numId w:val="3"/>
        </w:numPr>
        <w:spacing w:after="0" w:afterAutospacing="0" w:before="0" w:beforeAutospacing="0" w:lineRule="auto"/>
        <w:ind w:left="1440" w:hanging="360"/>
      </w:pPr>
      <w:r w:rsidDel="00000000" w:rsidR="00000000" w:rsidRPr="00000000">
        <w:rPr>
          <w:sz w:val="24"/>
          <w:szCs w:val="24"/>
          <w:rtl w:val="0"/>
        </w:rPr>
        <w:t xml:space="preserve">In the risk register, we have documented the clear explanation of the risks identified which includes accessing the probability of the risk, its impact, description, status and actions to mitigate the risk.</w:t>
      </w:r>
    </w:p>
    <w:p w:rsidR="00000000" w:rsidDel="00000000" w:rsidP="00000000" w:rsidRDefault="00000000" w:rsidRPr="00000000" w14:paraId="0000000E">
      <w:pPr>
        <w:numPr>
          <w:ilvl w:val="0"/>
          <w:numId w:val="3"/>
        </w:numPr>
        <w:spacing w:after="0" w:afterAutospacing="0" w:before="0" w:beforeAutospacing="0" w:lineRule="auto"/>
        <w:ind w:left="1440" w:hanging="360"/>
      </w:pPr>
      <w:r w:rsidDel="00000000" w:rsidR="00000000" w:rsidRPr="00000000">
        <w:rPr>
          <w:sz w:val="24"/>
          <w:szCs w:val="24"/>
          <w:rtl w:val="0"/>
        </w:rPr>
        <w:t xml:space="preserve">In the user acceptance tests, we have verified that the website is behaving as per all the requirements of the end-users by testing the different scenarios to check which ones are passing and which ones are failing.</w:t>
      </w:r>
    </w:p>
    <w:p w:rsidR="00000000" w:rsidDel="00000000" w:rsidP="00000000" w:rsidRDefault="00000000" w:rsidRPr="00000000" w14:paraId="0000000F">
      <w:pPr>
        <w:numPr>
          <w:ilvl w:val="0"/>
          <w:numId w:val="3"/>
        </w:numPr>
        <w:spacing w:after="240" w:before="0" w:beforeAutospacing="0" w:lineRule="auto"/>
        <w:ind w:left="1440" w:hanging="360"/>
      </w:pPr>
      <w:r w:rsidDel="00000000" w:rsidR="00000000" w:rsidRPr="00000000">
        <w:rPr>
          <w:sz w:val="24"/>
          <w:szCs w:val="24"/>
          <w:rtl w:val="0"/>
        </w:rPr>
        <w:t xml:space="preserve">We have used Final Github to store the complete data.</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Provide feedback about what’s working, what’s not working.</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1440" w:hanging="360"/>
      </w:pPr>
      <w:r w:rsidDel="00000000" w:rsidR="00000000" w:rsidRPr="00000000">
        <w:rPr>
          <w:sz w:val="24"/>
          <w:szCs w:val="24"/>
          <w:rtl w:val="0"/>
        </w:rPr>
        <w:t xml:space="preserve">While preparing the Group meeting report, we were able to communicate properly to plan our action items for the group to meet our deadlines.</w:t>
      </w:r>
    </w:p>
    <w:p w:rsidR="00000000" w:rsidDel="00000000" w:rsidP="00000000" w:rsidRDefault="00000000" w:rsidRPr="00000000" w14:paraId="00000014">
      <w:pPr>
        <w:numPr>
          <w:ilvl w:val="0"/>
          <w:numId w:val="1"/>
        </w:numPr>
        <w:spacing w:after="0" w:afterAutospacing="0" w:before="0" w:beforeAutospacing="0" w:lineRule="auto"/>
        <w:ind w:left="1440" w:hanging="360"/>
      </w:pPr>
      <w:r w:rsidDel="00000000" w:rsidR="00000000" w:rsidRPr="00000000">
        <w:rPr>
          <w:sz w:val="24"/>
          <w:szCs w:val="24"/>
          <w:rtl w:val="0"/>
        </w:rPr>
        <w:t xml:space="preserve">While performing user acceptance testing, we faced some difficulty in verifying if all the critical scenarios were covered in the test plan.</w:t>
      </w:r>
    </w:p>
    <w:p w:rsidR="00000000" w:rsidDel="00000000" w:rsidP="00000000" w:rsidRDefault="00000000" w:rsidRPr="00000000" w14:paraId="00000015">
      <w:pPr>
        <w:numPr>
          <w:ilvl w:val="0"/>
          <w:numId w:val="1"/>
        </w:numPr>
        <w:spacing w:after="240" w:before="0" w:beforeAutospacing="0" w:lineRule="auto"/>
        <w:ind w:left="1440" w:hanging="360"/>
      </w:pPr>
      <w:r w:rsidDel="00000000" w:rsidR="00000000" w:rsidRPr="00000000">
        <w:rPr>
          <w:sz w:val="24"/>
          <w:szCs w:val="24"/>
          <w:rtl w:val="0"/>
        </w:rPr>
        <w:t xml:space="preserve">We need to work on documenting the latest updates of the risks whenever possible, in the Risk register.</w:t>
      </w:r>
    </w:p>
    <w:p w:rsidR="00000000" w:rsidDel="00000000" w:rsidP="00000000" w:rsidRDefault="00000000" w:rsidRPr="00000000" w14:paraId="00000016">
      <w:pPr>
        <w:ind w:left="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Gurpreet Singh and Carl Inguanzo</w:t>
    </w:r>
  </w:p>
  <w:p w:rsidR="00000000" w:rsidDel="00000000" w:rsidP="00000000" w:rsidRDefault="00000000" w:rsidRPr="00000000" w14:paraId="00000019">
    <w:pPr>
      <w:rPr/>
    </w:pPr>
    <w:r w:rsidDel="00000000" w:rsidR="00000000" w:rsidRPr="00000000">
      <w:rPr>
        <w:rtl w:val="0"/>
      </w:rPr>
      <w:t xml:space="preserve">15 May 2023</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