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 w:after="200"/>
        <w:jc w:val="center"/>
      </w:pPr>
      <w:r>
        <w:rPr>
          <w:rFonts w:ascii="標楷體" w:hAnsi="標楷體" w:eastAsia="標楷體"/>
          <w:b w:val="0"/>
          <w:sz w:val="26"/>
        </w:rPr>
        <w:t>2026 中興大學『AI 賦能與機器人於智慧製造應用』專題實作競賽</w:t>
      </w:r>
    </w:p>
    <w:p>
      <w:pPr>
        <w:spacing w:line="400" w:lineRule="exact" w:after="120"/>
        <w:jc w:val="center"/>
      </w:pPr>
      <w:r>
        <w:rPr>
          <w:rFonts w:ascii="標楷體" w:hAnsi="標楷體" w:eastAsia="標楷體"/>
          <w:b/>
          <w:sz w:val="48"/>
        </w:rPr>
        <w:t>硬體與配電系統報告</w:t>
      </w:r>
    </w:p>
    <w:p>
      <w:pPr>
        <w:spacing w:line="400" w:lineRule="exact" w:after="240"/>
        <w:jc w:val="center"/>
      </w:pPr>
      <w:r>
        <w:rPr>
          <w:rFonts w:ascii="標楷體" w:hAnsi="標楷體" w:eastAsia="標楷體"/>
          <w:b w:val="0"/>
          <w:sz w:val="32"/>
        </w:rPr>
        <w:t>花生智慧辨識與自動分選系統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H30-001-001-001-S20260830T152033_767062-F0000015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0"/>
        </w:rPr>
        <w:t>圖 1　花生辨識區與滾筒輸送實景（現有影像資料）</w:t>
      </w:r>
    </w:p>
    <w:p>
      <w:pPr>
        <w:spacing w:line="400" w:lineRule="exact" w:after="80"/>
        <w:jc w:val="center"/>
      </w:pPr>
      <w:r>
        <w:rPr>
          <w:rFonts w:ascii="標楷體" w:hAnsi="標楷體" w:eastAsia="標楷體"/>
          <w:b w:val="0"/>
          <w:sz w:val="22"/>
        </w:rPr>
        <w:t>本報告聚焦於機構、驅動、分流與配電設計；影像辨識模型與軟體流程另以軟體報告說明。</w:t>
      </w:r>
    </w:p>
    <w:p>
      <w:r>
        <w:br w:type="page"/>
      </w:r>
    </w:p>
    <w:p>
      <w:pPr>
        <w:spacing w:line="440" w:lineRule="exact" w:before="160" w:after="80"/>
      </w:pPr>
      <w:r>
        <w:rPr>
          <w:rFonts w:ascii="標楷體" w:hAnsi="標楷體" w:eastAsia="標楷體"/>
          <w:b/>
          <w:color w:val="1F6230"/>
          <w:sz w:val="32"/>
        </w:rPr>
        <w:t>一、設計目標與系統範圍</w:t>
      </w:r>
    </w:p>
    <w:p>
      <w:pPr>
        <w:spacing w:line="400" w:lineRule="exact" w:after="80"/>
      </w:pPr>
      <w:r>
        <w:rPr>
          <w:rFonts w:ascii="標楷體" w:hAnsi="標楷體" w:eastAsia="標楷體"/>
          <w:b w:val="0"/>
          <w:sz w:val="24"/>
        </w:rPr>
        <w:t>本系統部署於生產線末端，利用滾筒將花生排列並送入辨識區，再依辨識結果由各通道末端的撥片分流。硬體設計的重點是讓花生在相機視野內保持穩定、讓滾筒能可靠自轉，並讓良品與不良品進入不同收集位置。</w:t>
      </w:r>
    </w:p>
    <w:p>
      <w:pPr>
        <w:spacing w:line="400" w:lineRule="exact" w:after="80"/>
      </w:pPr>
      <w:r>
        <w:rPr>
          <w:rFonts w:ascii="標楷體" w:hAnsi="標楷體" w:eastAsia="標楷體"/>
          <w:b w:val="0"/>
          <w:sz w:val="24"/>
        </w:rPr>
        <w:t>本報告不描述進料機構；進料採人工投入，後續由滾筒機構形成連續排列。</w:t>
      </w:r>
    </w:p>
    <w:p>
      <w:pPr>
        <w:spacing w:line="440" w:lineRule="exact" w:before="160" w:after="80"/>
      </w:pPr>
      <w:r>
        <w:rPr>
          <w:rFonts w:ascii="標楷體" w:hAnsi="標楷體" w:eastAsia="標楷體"/>
          <w:b/>
          <w:color w:val="1F6230"/>
          <w:sz w:val="32"/>
        </w:rPr>
        <w:t>二、滾筒輸送與驅動機構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3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花生機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3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0"/>
        </w:rPr>
        <w:t>圖 2　整機 3D 設計圖：滾筒、撥片、漏斗與控制桿配置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3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花生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3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0"/>
        </w:rPr>
        <w:t>圖 3　整機 3D 設計圖：控制箱內部與驅動元件配置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vAlign w:val="center"/>
            <w:shd w:fill="D9EAD3"/>
          </w:tcPr>
          <w:p>
            <w:r/>
            <w:r>
              <w:rPr>
                <w:rFonts w:ascii="標楷體" w:hAnsi="標楷體" w:eastAsia="標楷體"/>
                <w:b/>
                <w:sz w:val="22"/>
              </w:rPr>
              <w:t>項目</w:t>
            </w:r>
          </w:p>
        </w:tc>
        <w:tc>
          <w:tcPr>
            <w:tcW w:type="dxa" w:w="5233"/>
            <w:vAlign w:val="center"/>
            <w:shd w:fill="D9EAD3"/>
          </w:tcPr>
          <w:p>
            <w:r/>
            <w:r>
              <w:rPr>
                <w:rFonts w:ascii="標楷體" w:hAnsi="標楷體" w:eastAsia="標楷體"/>
                <w:b/>
                <w:sz w:val="22"/>
              </w:rPr>
              <w:t>目前設計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驅動馬達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17HS4417 步進馬達 2 顆，同軸配置以增加可用扭矩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辨識區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相機位於辨識區正上方；辨識中心至撥片約 20 cm；無額外照明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模組尺寸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約高 20 cm、長 40 cm、寬 35 cm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整機尺寸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含控制桿與機箱約高 120 cm、寬 40 cm、長 60 cm</w:t>
            </w:r>
          </w:p>
        </w:tc>
      </w:tr>
    </w:tbl>
    <w:p>
      <w:pPr>
        <w:spacing w:line="400" w:lineRule="exact" w:after="80"/>
      </w:pPr>
      <w:r>
        <w:rPr>
          <w:rFonts w:ascii="標楷體" w:hAnsi="標楷體" w:eastAsia="標楷體"/>
          <w:b w:val="0"/>
          <w:sz w:val="24"/>
        </w:rPr>
        <w:t>機構改版的核心問題是驅動阻力。最初以多組滾筒齒輪、滾筒間小齒輪與下方齒條帶動整圈滾筒；齒輪數量多造成摩擦力增加，馬達出現失步。後續縮短齒條、移除滾筒間小齒輪，並嘗試類似鏈條的八字形連接件，但齒輪進入齒條時容易對齒。最終取消齒條，改在辨識區滾筒下方加裝羽毛球拍握把布，以摩擦力帶動滾筒自轉，降低機構複雜度與驅動負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I05-001-001-001-S20260905T120634_931579-F000004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0"/>
        </w:rPr>
        <w:t>圖 2　滾筒排列與辨識區細節</w:t>
      </w:r>
    </w:p>
    <w:p>
      <w:pPr>
        <w:spacing w:line="440" w:lineRule="exact" w:before="160" w:after="80"/>
      </w:pPr>
      <w:r>
        <w:rPr>
          <w:rFonts w:ascii="標楷體" w:hAnsi="標楷體" w:eastAsia="標楷體"/>
          <w:b/>
          <w:color w:val="1F6230"/>
          <w:sz w:val="32"/>
        </w:rPr>
        <w:t>三、分選機構與物料路徑</w:t>
      </w:r>
    </w:p>
    <w:p>
      <w:pPr>
        <w:spacing w:line="400" w:lineRule="exact" w:after="80"/>
      </w:pPr>
      <w:r>
        <w:rPr>
          <w:rFonts w:ascii="標楷體" w:hAnsi="標楷體" w:eastAsia="標楷體"/>
          <w:b w:val="0"/>
          <w:sz w:val="24"/>
        </w:rPr>
        <w:t>影像中的觸發線、判定線與通道線是視覺輔助線，用來協助定位與判斷，不是實體結構。每個通道末端設置撥片，花生到達分流位置後由撥片導向：不良花生滑落至撥片後方、機器下方的收集盒；良品則滑向前方漏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260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8c78d7d-cef2-4da4-951d-0654d98f81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6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0"/>
        </w:rPr>
        <w:t>圖 3　生產畫面中的通道與輔助線（軟體顯示）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199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968db78-9eba-44d3-a5be-75f1aff5d46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0"/>
        </w:rPr>
        <w:t>圖 4　影像標註畫面，供辨識資料確認使用</w:t>
      </w:r>
    </w:p>
    <w:p>
      <w:pPr>
        <w:spacing w:line="440" w:lineRule="exact" w:before="160" w:after="80"/>
      </w:pPr>
      <w:r>
        <w:rPr>
          <w:rFonts w:ascii="標楷體" w:hAnsi="標楷體" w:eastAsia="標楷體"/>
          <w:b/>
          <w:color w:val="1F6230"/>
          <w:sz w:val="32"/>
        </w:rPr>
        <w:t>四、控制箱與配電設計</w:t>
      </w:r>
    </w:p>
    <w:p>
      <w:pPr>
        <w:spacing w:line="400" w:lineRule="exact" w:after="80"/>
      </w:pPr>
      <w:r>
        <w:rPr>
          <w:rFonts w:ascii="標楷體" w:hAnsi="標楷體" w:eastAsia="標楷體"/>
          <w:b w:val="0"/>
          <w:sz w:val="24"/>
        </w:rPr>
        <w:t>控制箱設計參考工業設備的配置方式，將端子台、導軌與配線槽集中放置於機器下方機箱內，讓訊號線與電源線可依端子分區整理。機箱底部加裝輪子，方便移動；必要時可鎖定輪子固定位置。</w:t>
      </w:r>
    </w:p>
    <w:p>
      <w:pPr>
        <w:spacing w:line="400" w:lineRule="exact" w:after="80"/>
      </w:pPr>
      <w:r>
        <w:rPr>
          <w:rFonts w:ascii="標楷體" w:hAnsi="標楷體" w:eastAsia="標楷體"/>
          <w:b w:val="0"/>
          <w:sz w:val="24"/>
        </w:rPr>
        <w:t>控制桿配置綠、紅、黃三色按鈕、選擇開關與急停開關。綠色按鈕代表啟動／運轉，紅色按鈕代表停止，黃色按鈕用於異常清除或重新嘗試連線；急停開關用於緊急切斷設備動力。選擇開關用於調整運轉方向。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vAlign w:val="center"/>
            <w:shd w:fill="D9EAD3"/>
          </w:tcPr>
          <w:p>
            <w:r/>
            <w:r>
              <w:rPr>
                <w:rFonts w:ascii="標楷體" w:hAnsi="標楷體" w:eastAsia="標楷體"/>
                <w:b/>
                <w:sz w:val="22"/>
              </w:rPr>
              <w:t>元件</w:t>
            </w:r>
          </w:p>
        </w:tc>
        <w:tc>
          <w:tcPr>
            <w:tcW w:type="dxa" w:w="5233"/>
            <w:vAlign w:val="center"/>
            <w:shd w:fill="D9EAD3"/>
          </w:tcPr>
          <w:p>
            <w:r/>
            <w:r>
              <w:rPr>
                <w:rFonts w:ascii="標楷體" w:hAnsi="標楷體" w:eastAsia="標楷體"/>
                <w:b/>
                <w:sz w:val="22"/>
              </w:rPr>
              <w:t>用途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端子台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集中分配電源與控制訊號，方便維修與查線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DIN 導軌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固定端子台及控制元件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配線槽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整理並保護箱內線材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急停開關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發生危險時立即停止設備動力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綠／紅／黃按鈕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運轉、停止、異常清除／重試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選擇開關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調整運轉方向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機器照片_260907_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0"/>
        </w:rPr>
        <w:t>圖 5　控制箱內部：端子台、配線槽、導軌、馬達驅動器與電源供應器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4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機器照片_260907_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0"/>
        </w:rPr>
        <w:t>圖 6　整機實體照片：滾筒、相機支架、機架與下方控制箱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4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機器照片_260907_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0"/>
        </w:rPr>
        <w:t>圖 7　整機實體照片：控制桿、按鈕與滾筒俯視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4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機器照片_260907_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0"/>
        </w:rPr>
        <w:t>圖 8　整機實體照片：控制桿與辨識滾筒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4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機器照片_260907_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0"/>
        </w:rPr>
        <w:t>圖 9　整機實體照片：另一側滾筒與控制桿配置</w:t>
      </w:r>
    </w:p>
    <w:p>
      <w:pPr>
        <w:spacing w:line="400" w:lineRule="exact" w:after="80"/>
      </w:pPr>
      <w:r>
        <w:rPr>
          <w:rFonts w:ascii="標楷體" w:hAnsi="標楷體" w:eastAsia="標楷體"/>
          <w:b w:val="0"/>
          <w:sz w:val="24"/>
        </w:rPr>
        <w:t>目前確認本機主電源為 12V，使用 100W 電源供應器。急停開關會切斷繼電器，使整機電源停止。斷路器／保險絲規格與接地方式尚未提供，正式版應依箱內實際配置補列。</w:t>
      </w:r>
    </w:p>
    <w:p>
      <w:pPr>
        <w:spacing w:line="400" w:lineRule="exact" w:after="80"/>
        <w:jc w:val="center"/>
      </w:pPr>
      <w:r>
        <w:rPr>
          <w:rFonts w:ascii="標楷體" w:hAnsi="標楷體" w:eastAsia="標楷體"/>
          <w:b w:val="0"/>
          <w:sz w:val="22"/>
        </w:rPr>
        <w:t>目前仍待補：控制箱正面、急停與控制桿，以及撥片側面分流照片。</w:t>
      </w:r>
    </w:p>
    <w:p>
      <w:pPr>
        <w:spacing w:line="440" w:lineRule="exact" w:before="160" w:after="80"/>
      </w:pPr>
      <w:r>
        <w:rPr>
          <w:rFonts w:ascii="標楷體" w:hAnsi="標楷體" w:eastAsia="標楷體"/>
          <w:b/>
          <w:color w:val="1F6230"/>
          <w:sz w:val="32"/>
        </w:rPr>
        <w:t>五、安全、維護與操作考量</w:t>
      </w:r>
    </w:p>
    <w:p>
      <w:pPr>
        <w:spacing w:line="400" w:lineRule="exact" w:after="80"/>
      </w:pPr>
      <w:r>
        <w:rPr>
          <w:rFonts w:ascii="標楷體" w:hAnsi="標楷體" w:eastAsia="標楷體"/>
          <w:b w:val="0"/>
          <w:sz w:val="24"/>
        </w:rPr>
        <w:t>操作前應確認滾筒、撥片與收集盒沒有異物，並確認急停開關已復位。運轉中若相機無法連線、Arduino 失聯或辨識流程發生異常，系統應進入異常狀態，停止輸送並以黃色指示提醒；排除原因後再由操作員清除異常並重試。</w:t>
      </w:r>
    </w:p>
    <w:p>
      <w:pPr>
        <w:spacing w:line="400" w:lineRule="exact" w:after="80"/>
      </w:pPr>
      <w:r>
        <w:rPr>
          <w:rFonts w:ascii="標楷體" w:hAnsi="標楷體" w:eastAsia="標楷體"/>
          <w:b w:val="0"/>
          <w:sz w:val="24"/>
        </w:rPr>
        <w:t>滾筒下方的摩擦布屬耗材，應定期檢查磨耗、髒污與固定狀況；撥片與漏斗則應檢查位置，避免良品與不良品互相混入。</w:t>
      </w:r>
    </w:p>
    <w:p>
      <w:pPr>
        <w:spacing w:line="440" w:lineRule="exact" w:before="160" w:after="80"/>
      </w:pPr>
      <w:r>
        <w:rPr>
          <w:rFonts w:ascii="標楷體" w:hAnsi="標楷體" w:eastAsia="標楷體"/>
          <w:b/>
          <w:color w:val="1F6230"/>
          <w:sz w:val="32"/>
        </w:rPr>
        <w:t>六、設計成果與待補資料</w:t>
      </w:r>
    </w:p>
    <w:p>
      <w:pPr>
        <w:spacing w:line="400" w:lineRule="exact" w:after="80"/>
      </w:pPr>
      <w:r>
        <w:rPr>
          <w:rFonts w:ascii="標楷體" w:hAnsi="標楷體" w:eastAsia="標楷體"/>
          <w:b w:val="0"/>
          <w:sz w:val="24"/>
        </w:rPr>
        <w:t>本機構、滾筒配置、分流方式、控制桿與機箱配置皆由團隊自行設計，外購項目包含步進馬達、驅動板、按鈕、選擇開關、急停開關及其他電子元件。設計過程以降低驅動負載、維持分流穩定性與提高維修可及性為主要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vAlign w:val="center"/>
            <w:shd w:fill="D9EAD3"/>
          </w:tcPr>
          <w:p>
            <w:r/>
            <w:r>
              <w:rPr>
                <w:rFonts w:ascii="標楷體" w:hAnsi="標楷體" w:eastAsia="標楷體"/>
                <w:b/>
                <w:sz w:val="22"/>
              </w:rPr>
              <w:t>待補項目</w:t>
            </w:r>
          </w:p>
        </w:tc>
        <w:tc>
          <w:tcPr>
            <w:tcW w:type="dxa" w:w="5233"/>
            <w:vAlign w:val="center"/>
            <w:shd w:fill="D9EAD3"/>
          </w:tcPr>
          <w:p>
            <w:r/>
            <w:r>
              <w:rPr>
                <w:rFonts w:ascii="標楷體" w:hAnsi="標楷體" w:eastAsia="標楷體"/>
                <w:b/>
                <w:sz w:val="22"/>
              </w:rPr>
              <w:t>建議補充內容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配電規格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已確認 12V、100W；仍待補斷路器／保險絲與接地方式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急停功能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已確認切斷繼電器，使整機電源停止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控制箱照片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已補控制箱內部；仍可補箱體正面照片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分流照片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撥片、前方漏斗與下方不良品盒同框照片</w:t>
            </w:r>
          </w:p>
        </w:tc>
      </w:tr>
      <w:tr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機構細節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滾筒直徑、間距、摩擦布尺寸與固定方式</w:t>
            </w:r>
          </w:p>
        </w:tc>
      </w:tr>
    </w:tbl>
    <w:p>
      <w:pPr>
        <w:spacing w:line="400" w:lineRule="exact" w:after="80"/>
      </w:pPr>
      <w:r>
        <w:rPr>
          <w:rFonts w:ascii="標楷體" w:hAnsi="標楷體" w:eastAsia="標楷體"/>
          <w:b w:val="0"/>
          <w:sz w:val="24"/>
        </w:rPr>
        <w:t>以上待補資料不影響本初稿的架構；補齊後可直接替換相應段落與照片，形成正式繳交版。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標楷體" w:hAnsi="標楷體" w:eastAsia="標楷體"/>
        <w:b w:val="0"/>
        <w:sz w:val="18"/>
      </w:rPr>
      <w:t>花生智慧辨識與自動分選系統｜硬體與配電報告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