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48E69D" w14:textId="4668645D" w:rsidR="003C1A01" w:rsidRPr="003C1A01" w:rsidRDefault="003C1A01" w:rsidP="000A37C7">
      <w:pPr>
        <w:rPr>
          <w:b/>
          <w:bCs/>
        </w:rPr>
      </w:pPr>
      <w:r w:rsidRPr="003C1A01">
        <w:rPr>
          <w:b/>
          <w:bCs/>
        </w:rPr>
        <w:t>Paragraph 1</w:t>
      </w:r>
    </w:p>
    <w:p w14:paraId="158EC294" w14:textId="44908B9D" w:rsidR="003C1A01" w:rsidRDefault="00F740B1" w:rsidP="000A37C7">
      <w:r>
        <w:t xml:space="preserve">Allergy-induced respiratory diseases represent a significant health burden, with an estimated 260 million cases of asthma </w:t>
      </w:r>
      <w:r w:rsidR="003C1A01">
        <w:t>existing</w:t>
      </w:r>
      <w:r>
        <w:t xml:space="preserve"> worldwide in 20</w:t>
      </w:r>
      <w:r w:rsidR="003C1A01">
        <w:t>21</w:t>
      </w:r>
      <w:r>
        <w:t xml:space="preserve"> (</w:t>
      </w:r>
      <w:hyperlink r:id="rId5" w:history="1">
        <w:r w:rsidRPr="00B2661E">
          <w:rPr>
            <w:rStyle w:val="Hyperlink"/>
          </w:rPr>
          <w:t>https://pmc.ncbi.nlm.nih.gov/articles/PMC11993038/</w:t>
        </w:r>
      </w:hyperlink>
      <w:r>
        <w:t xml:space="preserve">). </w:t>
      </w:r>
    </w:p>
    <w:p w14:paraId="04745B5A" w14:textId="08860D4E" w:rsidR="003C1A01" w:rsidRDefault="003C1A01" w:rsidP="000A37C7">
      <w:r>
        <w:t>E</w:t>
      </w:r>
      <w:r w:rsidR="00B83471">
        <w:t xml:space="preserve">nvironmental and genetic factors during development </w:t>
      </w:r>
      <w:r>
        <w:t>drive the prevalence of diseases such as asthma (</w:t>
      </w:r>
      <w:hyperlink r:id="rId6" w:history="1">
        <w:r w:rsidRPr="00B2661E">
          <w:rPr>
            <w:rStyle w:val="Hyperlink"/>
          </w:rPr>
          <w:t>https://www.sciencedirect.com/science/article/pii/S0091674919307535?via%3Dihub</w:t>
        </w:r>
      </w:hyperlink>
      <w:r>
        <w:t>).</w:t>
      </w:r>
    </w:p>
    <w:p w14:paraId="6B7FB878" w14:textId="0FA89FE5" w:rsidR="003C1A01" w:rsidRDefault="00F740B1" w:rsidP="003C1A01">
      <w:r>
        <w:t xml:space="preserve">The </w:t>
      </w:r>
      <w:r w:rsidR="002061DA">
        <w:t xml:space="preserve">airway </w:t>
      </w:r>
      <w:r>
        <w:t>epithelial barrier, maintained by tight junctions, constitutes a primary line of defence against inhaled allergens in healthy individuals (</w:t>
      </w:r>
      <w:hyperlink r:id="rId7" w:history="1">
        <w:r w:rsidRPr="00B2661E">
          <w:rPr>
            <w:rStyle w:val="Hyperlink"/>
          </w:rPr>
          <w:t>https://pmc.ncbi.nlm.nih.gov/articles/PMC7118214</w:t>
        </w:r>
        <w:r w:rsidRPr="00B2661E">
          <w:rPr>
            <w:rStyle w:val="Hyperlink"/>
          </w:rPr>
          <w:t>/</w:t>
        </w:r>
      </w:hyperlink>
      <w:r>
        <w:t xml:space="preserve">). </w:t>
      </w:r>
    </w:p>
    <w:p w14:paraId="4C7656B8" w14:textId="32215A43" w:rsidR="00B83471" w:rsidRDefault="003C1A01" w:rsidP="000A37C7">
      <w:r>
        <w:t>Disruptions to barrier integrity</w:t>
      </w:r>
      <w:r>
        <w:t xml:space="preserve"> is indicated in many respiratory diseases [references].</w:t>
      </w:r>
      <w:r>
        <w:t xml:space="preserve"> </w:t>
      </w:r>
    </w:p>
    <w:p w14:paraId="08F0A4A1" w14:textId="5A5AFED1" w:rsidR="00F740B1" w:rsidRDefault="00B83471" w:rsidP="000A37C7">
      <w:r>
        <w:t xml:space="preserve">Barrier homeostasis is maintained through various signalling mechanisms, including paracrine signalling by extracellular </w:t>
      </w:r>
      <w:proofErr w:type="spellStart"/>
      <w:r>
        <w:t>vesicles</w:t>
      </w:r>
      <w:proofErr w:type="spellEnd"/>
      <w:r>
        <w:t xml:space="preserve"> (EVs) [reference].</w:t>
      </w:r>
      <w:r w:rsidR="003C1A01">
        <w:t xml:space="preserve"> </w:t>
      </w:r>
    </w:p>
    <w:p w14:paraId="2DF4A379" w14:textId="77777777" w:rsidR="003C1A01" w:rsidRDefault="003C1A01" w:rsidP="000A37C7"/>
    <w:p w14:paraId="5B816025" w14:textId="5187E941" w:rsidR="003C1A01" w:rsidRPr="003C1A01" w:rsidRDefault="003C1A01" w:rsidP="000A37C7">
      <w:pPr>
        <w:rPr>
          <w:b/>
          <w:bCs/>
        </w:rPr>
      </w:pPr>
      <w:r w:rsidRPr="003C1A01">
        <w:rPr>
          <w:b/>
          <w:bCs/>
        </w:rPr>
        <w:t>Paragraph 2</w:t>
      </w:r>
    </w:p>
    <w:p w14:paraId="08555FC2" w14:textId="414009CE" w:rsidR="00C60518" w:rsidRDefault="003C1A01" w:rsidP="000A37C7">
      <w:r>
        <w:t>EVs are small lipid bilayer-enclosed particles</w:t>
      </w:r>
      <w:r w:rsidR="00C60518">
        <w:t>,</w:t>
      </w:r>
      <w:r>
        <w:t xml:space="preserve"> released </w:t>
      </w:r>
      <w:r w:rsidR="00C60518">
        <w:t>ubiquitously in</w:t>
      </w:r>
      <w:r>
        <w:t xml:space="preserve"> eukaryotic cells</w:t>
      </w:r>
      <w:r w:rsidR="00C60518">
        <w:t>, responsible for intercellular communication via transfer of their bioactive cargo, such as microRNAs (miRNAs) and proteins, to recipient cells</w:t>
      </w:r>
      <w:r w:rsidR="002061DA">
        <w:t xml:space="preserve"> (</w:t>
      </w:r>
      <w:r w:rsidR="002061DA" w:rsidRPr="002061DA">
        <w:tab/>
      </w:r>
      <w:hyperlink r:id="rId8" w:history="1">
        <w:r w:rsidR="002061DA" w:rsidRPr="00B2661E">
          <w:rPr>
            <w:rStyle w:val="Hyperlink"/>
          </w:rPr>
          <w:t>https://pmc.ncbi.nlm.nih.gov/articles/PMC11238361/</w:t>
        </w:r>
      </w:hyperlink>
      <w:r w:rsidR="002061DA">
        <w:t>,</w:t>
      </w:r>
      <w:r w:rsidR="002061DA" w:rsidRPr="002061DA">
        <w:tab/>
      </w:r>
      <w:hyperlink r:id="rId9" w:history="1">
        <w:r w:rsidR="002061DA" w:rsidRPr="00B2661E">
          <w:rPr>
            <w:rStyle w:val="Hyperlink"/>
          </w:rPr>
          <w:t>https://isevjournals.onlinelibrary.wiley.com/doi/10.1002/jev2.12124</w:t>
        </w:r>
      </w:hyperlink>
      <w:r w:rsidR="002061DA">
        <w:t>,</w:t>
      </w:r>
      <w:r w:rsidR="002061DA" w:rsidRPr="002061DA">
        <w:tab/>
      </w:r>
      <w:hyperlink r:id="rId10" w:history="1">
        <w:r w:rsidR="002061DA" w:rsidRPr="00B2661E">
          <w:rPr>
            <w:rStyle w:val="Hyperlink"/>
          </w:rPr>
          <w:t>https://www.nature.com/articles/s42003-024-06197-3</w:t>
        </w:r>
      </w:hyperlink>
      <w:r w:rsidR="002061DA">
        <w:t>)</w:t>
      </w:r>
      <w:r w:rsidR="00C60518">
        <w:t>.</w:t>
      </w:r>
    </w:p>
    <w:p w14:paraId="0908FB7D" w14:textId="77777777" w:rsidR="002061DA" w:rsidRDefault="002061DA" w:rsidP="000A37C7"/>
    <w:p w14:paraId="0567B237" w14:textId="3762D0CF" w:rsidR="00C60518" w:rsidRDefault="00A63DA1" w:rsidP="000A37C7">
      <w:r>
        <w:t>Lung epithelial cells readily generate EVs during lung inflammation</w:t>
      </w:r>
      <w:r w:rsidR="00B011C9">
        <w:t xml:space="preserve">, with the EVs possessing an altered miRNA signature </w:t>
      </w:r>
      <w:r w:rsidR="00081CD7">
        <w:t>in response to allergens, such as protease</w:t>
      </w:r>
      <w:r w:rsidR="00935C25">
        <w:t>, and in disease states</w:t>
      </w:r>
      <w:r w:rsidR="00B011C9">
        <w:t xml:space="preserve">. </w:t>
      </w:r>
      <w:r>
        <w:t>(</w:t>
      </w:r>
      <w:hyperlink r:id="rId11" w:history="1">
        <w:r w:rsidRPr="00B2661E">
          <w:rPr>
            <w:rStyle w:val="Hyperlink"/>
          </w:rPr>
          <w:t>https://www.nature.com/articles/s12276-020-0450-9</w:t>
        </w:r>
      </w:hyperlink>
      <w:r w:rsidR="00B011C9">
        <w:t xml:space="preserve">, </w:t>
      </w:r>
      <w:hyperlink r:id="rId12" w:history="1">
        <w:r w:rsidR="00B011C9" w:rsidRPr="00B2661E">
          <w:rPr>
            <w:rStyle w:val="Hyperlink"/>
          </w:rPr>
          <w:t>https://onlinelibrary.wiley.com/doi/full/10.1111/all.14008</w:t>
        </w:r>
      </w:hyperlink>
      <w:r w:rsidR="00935C25">
        <w:t>,</w:t>
      </w:r>
      <w:r w:rsidR="00935C25" w:rsidRPr="00935C25">
        <w:tab/>
      </w:r>
      <w:hyperlink r:id="rId13" w:history="1">
        <w:r w:rsidR="00935C25" w:rsidRPr="00B2661E">
          <w:rPr>
            <w:rStyle w:val="Hyperlink"/>
          </w:rPr>
          <w:t>https://pubmed.ncbi.nlm.nih.gov/23333113/</w:t>
        </w:r>
      </w:hyperlink>
      <w:r w:rsidR="00935C25">
        <w:t>,</w:t>
      </w:r>
      <w:r w:rsidR="00935C25" w:rsidRPr="00935C25">
        <w:tab/>
      </w:r>
      <w:hyperlink r:id="rId14" w:history="1">
        <w:r w:rsidR="00935C25" w:rsidRPr="00B2661E">
          <w:rPr>
            <w:rStyle w:val="Hyperlink"/>
          </w:rPr>
          <w:t>https://pmc.ncbi.nlm.nih.gov/articles/PMC5770401/</w:t>
        </w:r>
      </w:hyperlink>
      <w:r>
        <w:t>).</w:t>
      </w:r>
    </w:p>
    <w:p w14:paraId="72CDED6B" w14:textId="77777777" w:rsidR="00846803" w:rsidRDefault="00846803" w:rsidP="00846803">
      <w:pPr>
        <w:rPr>
          <w:b/>
          <w:bCs/>
        </w:rPr>
      </w:pPr>
    </w:p>
    <w:p w14:paraId="5DECEE69" w14:textId="65832276" w:rsidR="00846803" w:rsidRPr="003C1A01" w:rsidRDefault="00846803" w:rsidP="00846803">
      <w:pPr>
        <w:rPr>
          <w:b/>
          <w:bCs/>
        </w:rPr>
      </w:pPr>
      <w:r w:rsidRPr="003C1A01">
        <w:rPr>
          <w:b/>
          <w:bCs/>
        </w:rPr>
        <w:t xml:space="preserve">Paragraph </w:t>
      </w:r>
      <w:r>
        <w:rPr>
          <w:b/>
          <w:bCs/>
        </w:rPr>
        <w:t>3</w:t>
      </w:r>
    </w:p>
    <w:p w14:paraId="3CB3CE0B" w14:textId="77777777" w:rsidR="00935C25" w:rsidRDefault="00935C25" w:rsidP="000A37C7"/>
    <w:p w14:paraId="06B8AEF9" w14:textId="77777777" w:rsidR="00846803" w:rsidRDefault="00846803" w:rsidP="000A37C7"/>
    <w:p w14:paraId="5BABA754" w14:textId="77777777" w:rsidR="00846803" w:rsidRDefault="00846803" w:rsidP="000A37C7"/>
    <w:p w14:paraId="633F30EF" w14:textId="77777777" w:rsidR="00846803" w:rsidRPr="00372116" w:rsidRDefault="00846803" w:rsidP="00846803">
      <w:pPr>
        <w:pStyle w:val="Title"/>
        <w:rPr>
          <w:u w:val="single"/>
        </w:rPr>
      </w:pPr>
      <w:r w:rsidRPr="00372116">
        <w:rPr>
          <w:u w:val="single"/>
        </w:rPr>
        <w:lastRenderedPageBreak/>
        <w:t>Archive</w:t>
      </w:r>
    </w:p>
    <w:p w14:paraId="6C52B5E1" w14:textId="761D434C" w:rsidR="00B011C9" w:rsidRDefault="00846803" w:rsidP="000A37C7">
      <w:r>
        <w:t xml:space="preserve"> </w:t>
      </w:r>
    </w:p>
    <w:p w14:paraId="655D12CE" w14:textId="77777777" w:rsidR="00846803" w:rsidRPr="003C1A01" w:rsidRDefault="00846803" w:rsidP="00846803">
      <w:pPr>
        <w:rPr>
          <w:b/>
          <w:bCs/>
        </w:rPr>
      </w:pPr>
      <w:r w:rsidRPr="003C1A01">
        <w:rPr>
          <w:b/>
          <w:bCs/>
        </w:rPr>
        <w:t xml:space="preserve">Paragraph </w:t>
      </w:r>
      <w:r>
        <w:rPr>
          <w:b/>
          <w:bCs/>
        </w:rPr>
        <w:t>3</w:t>
      </w:r>
    </w:p>
    <w:p w14:paraId="3EA7569B" w14:textId="77777777" w:rsidR="00846803" w:rsidRDefault="00846803" w:rsidP="00846803">
      <w:r>
        <w:t xml:space="preserve">Allergen exposure studies predominantly culture cells </w:t>
      </w:r>
      <w:r w:rsidRPr="00935C25">
        <w:rPr>
          <w:i/>
          <w:iCs/>
        </w:rPr>
        <w:t>in vitro</w:t>
      </w:r>
      <w:r>
        <w:t xml:space="preserve"> at the air-liquid-interface (ALI). Subsequently, ALI cultures are exposed to allergens either through submerging in a stimulant diluent or manually using hand spray. As allergens interact with the airway epithelium as aerosols, the spray method more closely reflects biology and prevents compromising the epithelial physiology, but its dosage delivery is inconsistent (</w:t>
      </w:r>
      <w:hyperlink r:id="rId15" w:history="1">
        <w:r w:rsidRPr="00B2661E">
          <w:rPr>
            <w:rStyle w:val="Hyperlink"/>
          </w:rPr>
          <w:t>https://pmc.ncbi.nlm.nih.gov/articles/PMC12563611/</w:t>
        </w:r>
      </w:hyperlink>
      <w:r>
        <w:t>). Nebulisers enable uniform, standardised dosage system providing a more accurate depiction of allergen exposure. Adopting this technique may reveal…</w:t>
      </w:r>
    </w:p>
    <w:p w14:paraId="19A06BEA" w14:textId="77777777" w:rsidR="00A63DA1" w:rsidRDefault="00A63DA1" w:rsidP="000A37C7"/>
    <w:p w14:paraId="5ED81605" w14:textId="77777777" w:rsidR="00F740B1" w:rsidRDefault="00F740B1" w:rsidP="000A37C7"/>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4"/>
  </w:num>
  <w:num w:numId="2" w16cid:durableId="1165441885">
    <w:abstractNumId w:val="2"/>
  </w:num>
  <w:num w:numId="3" w16cid:durableId="34241236">
    <w:abstractNumId w:val="3"/>
  </w:num>
  <w:num w:numId="4" w16cid:durableId="309870290">
    <w:abstractNumId w:val="0"/>
  </w:num>
  <w:num w:numId="5" w16cid:durableId="778842978">
    <w:abstractNumId w:val="5"/>
  </w:num>
  <w:num w:numId="6" w16cid:durableId="3869950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1CD7"/>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4445"/>
    <w:rsid w:val="00186C80"/>
    <w:rsid w:val="0019269E"/>
    <w:rsid w:val="00194B2E"/>
    <w:rsid w:val="001961BF"/>
    <w:rsid w:val="001A19CE"/>
    <w:rsid w:val="001C1675"/>
    <w:rsid w:val="001E0E43"/>
    <w:rsid w:val="001E357F"/>
    <w:rsid w:val="002061DA"/>
    <w:rsid w:val="00221D7F"/>
    <w:rsid w:val="0023299A"/>
    <w:rsid w:val="00237DDC"/>
    <w:rsid w:val="00243F62"/>
    <w:rsid w:val="002462B8"/>
    <w:rsid w:val="002564F5"/>
    <w:rsid w:val="00263D1F"/>
    <w:rsid w:val="00297183"/>
    <w:rsid w:val="002A28C6"/>
    <w:rsid w:val="002A6713"/>
    <w:rsid w:val="002C17AE"/>
    <w:rsid w:val="002C3FBA"/>
    <w:rsid w:val="002C65DC"/>
    <w:rsid w:val="002C6D40"/>
    <w:rsid w:val="002D1E9B"/>
    <w:rsid w:val="002D3B3A"/>
    <w:rsid w:val="002D3E00"/>
    <w:rsid w:val="002D4C98"/>
    <w:rsid w:val="002D6491"/>
    <w:rsid w:val="002F0646"/>
    <w:rsid w:val="002F083A"/>
    <w:rsid w:val="002F27D0"/>
    <w:rsid w:val="0030365D"/>
    <w:rsid w:val="003121FA"/>
    <w:rsid w:val="00314F62"/>
    <w:rsid w:val="003151AB"/>
    <w:rsid w:val="003159F6"/>
    <w:rsid w:val="00332076"/>
    <w:rsid w:val="00337274"/>
    <w:rsid w:val="0033757A"/>
    <w:rsid w:val="003531C6"/>
    <w:rsid w:val="00353EBB"/>
    <w:rsid w:val="003548AD"/>
    <w:rsid w:val="00361B9E"/>
    <w:rsid w:val="003808DD"/>
    <w:rsid w:val="00384E01"/>
    <w:rsid w:val="00397E4D"/>
    <w:rsid w:val="003A7BB1"/>
    <w:rsid w:val="003B038C"/>
    <w:rsid w:val="003B0808"/>
    <w:rsid w:val="003B459C"/>
    <w:rsid w:val="003C1A01"/>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B1175"/>
    <w:rsid w:val="005B192A"/>
    <w:rsid w:val="005B44CB"/>
    <w:rsid w:val="005B467C"/>
    <w:rsid w:val="005C453C"/>
    <w:rsid w:val="005C6D20"/>
    <w:rsid w:val="005D6DD8"/>
    <w:rsid w:val="005E01FE"/>
    <w:rsid w:val="005E3D8D"/>
    <w:rsid w:val="00606721"/>
    <w:rsid w:val="006174CC"/>
    <w:rsid w:val="006213D8"/>
    <w:rsid w:val="006213E2"/>
    <w:rsid w:val="00621C88"/>
    <w:rsid w:val="00626607"/>
    <w:rsid w:val="006279E8"/>
    <w:rsid w:val="0063375F"/>
    <w:rsid w:val="00640B9C"/>
    <w:rsid w:val="00650AAB"/>
    <w:rsid w:val="006549B7"/>
    <w:rsid w:val="00657B75"/>
    <w:rsid w:val="0068162F"/>
    <w:rsid w:val="0068495B"/>
    <w:rsid w:val="00692892"/>
    <w:rsid w:val="0069763A"/>
    <w:rsid w:val="006A176A"/>
    <w:rsid w:val="006A3352"/>
    <w:rsid w:val="006B057B"/>
    <w:rsid w:val="006B651A"/>
    <w:rsid w:val="006C1EC5"/>
    <w:rsid w:val="006E0112"/>
    <w:rsid w:val="006E1EA2"/>
    <w:rsid w:val="006F6509"/>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9560A"/>
    <w:rsid w:val="007A17DB"/>
    <w:rsid w:val="007A69D7"/>
    <w:rsid w:val="007B23E1"/>
    <w:rsid w:val="007B4EC7"/>
    <w:rsid w:val="007B6B0E"/>
    <w:rsid w:val="007B74C6"/>
    <w:rsid w:val="007C0E3C"/>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46803"/>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401D"/>
    <w:rsid w:val="00935C25"/>
    <w:rsid w:val="009365DB"/>
    <w:rsid w:val="00943C84"/>
    <w:rsid w:val="00951BC7"/>
    <w:rsid w:val="0095447A"/>
    <w:rsid w:val="009576F0"/>
    <w:rsid w:val="0096091F"/>
    <w:rsid w:val="00967F6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5596B"/>
    <w:rsid w:val="00A61375"/>
    <w:rsid w:val="00A63DA1"/>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1C9"/>
    <w:rsid w:val="00B0132D"/>
    <w:rsid w:val="00B15A1C"/>
    <w:rsid w:val="00B2210B"/>
    <w:rsid w:val="00B22364"/>
    <w:rsid w:val="00B277A6"/>
    <w:rsid w:val="00B27DBA"/>
    <w:rsid w:val="00B46D3C"/>
    <w:rsid w:val="00B54B2E"/>
    <w:rsid w:val="00B659D7"/>
    <w:rsid w:val="00B81155"/>
    <w:rsid w:val="00B83471"/>
    <w:rsid w:val="00B863A7"/>
    <w:rsid w:val="00BA14F3"/>
    <w:rsid w:val="00BB0819"/>
    <w:rsid w:val="00BB714E"/>
    <w:rsid w:val="00BC35ED"/>
    <w:rsid w:val="00BC3A44"/>
    <w:rsid w:val="00BC5A36"/>
    <w:rsid w:val="00BC5B8A"/>
    <w:rsid w:val="00BD0173"/>
    <w:rsid w:val="00BD2F2A"/>
    <w:rsid w:val="00BD6F25"/>
    <w:rsid w:val="00BE3280"/>
    <w:rsid w:val="00BF176D"/>
    <w:rsid w:val="00BF598A"/>
    <w:rsid w:val="00BF7533"/>
    <w:rsid w:val="00C03165"/>
    <w:rsid w:val="00C122AF"/>
    <w:rsid w:val="00C31296"/>
    <w:rsid w:val="00C343FA"/>
    <w:rsid w:val="00C41726"/>
    <w:rsid w:val="00C53C94"/>
    <w:rsid w:val="00C555DA"/>
    <w:rsid w:val="00C60518"/>
    <w:rsid w:val="00C72A9B"/>
    <w:rsid w:val="00C80DFB"/>
    <w:rsid w:val="00C80E01"/>
    <w:rsid w:val="00C811ED"/>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14A5D"/>
    <w:rsid w:val="00D42336"/>
    <w:rsid w:val="00D45457"/>
    <w:rsid w:val="00D512B2"/>
    <w:rsid w:val="00D53A0E"/>
    <w:rsid w:val="00D61F79"/>
    <w:rsid w:val="00D65E35"/>
    <w:rsid w:val="00D66C82"/>
    <w:rsid w:val="00D743BD"/>
    <w:rsid w:val="00D75CF5"/>
    <w:rsid w:val="00D802EE"/>
    <w:rsid w:val="00D81A45"/>
    <w:rsid w:val="00D90D02"/>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20685"/>
    <w:rsid w:val="00E20B1B"/>
    <w:rsid w:val="00E300CA"/>
    <w:rsid w:val="00E35CD6"/>
    <w:rsid w:val="00E42A10"/>
    <w:rsid w:val="00E43832"/>
    <w:rsid w:val="00E6521C"/>
    <w:rsid w:val="00E71E2C"/>
    <w:rsid w:val="00E827FE"/>
    <w:rsid w:val="00E82E65"/>
    <w:rsid w:val="00E85DB3"/>
    <w:rsid w:val="00E93267"/>
    <w:rsid w:val="00EA5968"/>
    <w:rsid w:val="00EA7097"/>
    <w:rsid w:val="00EB675A"/>
    <w:rsid w:val="00EC12B9"/>
    <w:rsid w:val="00EC20B6"/>
    <w:rsid w:val="00EC6A1A"/>
    <w:rsid w:val="00ED1C59"/>
    <w:rsid w:val="00EE05E9"/>
    <w:rsid w:val="00EE2BF4"/>
    <w:rsid w:val="00EE68EF"/>
    <w:rsid w:val="00EE78D5"/>
    <w:rsid w:val="00F03F3A"/>
    <w:rsid w:val="00F04F15"/>
    <w:rsid w:val="00F11542"/>
    <w:rsid w:val="00F12678"/>
    <w:rsid w:val="00F1511C"/>
    <w:rsid w:val="00F16731"/>
    <w:rsid w:val="00F23A0B"/>
    <w:rsid w:val="00F244E3"/>
    <w:rsid w:val="00F27297"/>
    <w:rsid w:val="00F31DE2"/>
    <w:rsid w:val="00F321FA"/>
    <w:rsid w:val="00F47737"/>
    <w:rsid w:val="00F5507C"/>
    <w:rsid w:val="00F70B40"/>
    <w:rsid w:val="00F71514"/>
    <w:rsid w:val="00F73176"/>
    <w:rsid w:val="00F740B1"/>
    <w:rsid w:val="00F7447F"/>
    <w:rsid w:val="00F80702"/>
    <w:rsid w:val="00F8548F"/>
    <w:rsid w:val="00F87735"/>
    <w:rsid w:val="00F959B4"/>
    <w:rsid w:val="00FA10E7"/>
    <w:rsid w:val="00FA41C6"/>
    <w:rsid w:val="00FA4C05"/>
    <w:rsid w:val="00FB0709"/>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11238361/" TargetMode="External"/><Relationship Id="rId13" Type="http://schemas.openxmlformats.org/officeDocument/2006/relationships/hyperlink" Target="https://pubmed.ncbi.nlm.nih.gov/23333113/" TargetMode="External"/><Relationship Id="rId3" Type="http://schemas.openxmlformats.org/officeDocument/2006/relationships/settings" Target="settings.xml"/><Relationship Id="rId7" Type="http://schemas.openxmlformats.org/officeDocument/2006/relationships/hyperlink" Target="https://pmc.ncbi.nlm.nih.gov/articles/PMC7118214/" TargetMode="External"/><Relationship Id="rId12" Type="http://schemas.openxmlformats.org/officeDocument/2006/relationships/hyperlink" Target="https://onlinelibrary.wiley.com/doi/full/10.1111/all.14008"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sciencedirect.com/science/article/pii/S0091674919307535?via%3Dihub" TargetMode="External"/><Relationship Id="rId11" Type="http://schemas.openxmlformats.org/officeDocument/2006/relationships/hyperlink" Target="https://www.nature.com/articles/s12276-020-0450-9" TargetMode="External"/><Relationship Id="rId5" Type="http://schemas.openxmlformats.org/officeDocument/2006/relationships/hyperlink" Target="https://pmc.ncbi.nlm.nih.gov/articles/PMC11993038/" TargetMode="External"/><Relationship Id="rId15" Type="http://schemas.openxmlformats.org/officeDocument/2006/relationships/hyperlink" Target="https://pmc.ncbi.nlm.nih.gov/articles/PMC12563611/" TargetMode="External"/><Relationship Id="rId10" Type="http://schemas.openxmlformats.org/officeDocument/2006/relationships/hyperlink" Target="https://www.nature.com/articles/s42003-024-06197-3" TargetMode="External"/><Relationship Id="rId4" Type="http://schemas.openxmlformats.org/officeDocument/2006/relationships/webSettings" Target="webSettings.xml"/><Relationship Id="rId9" Type="http://schemas.openxmlformats.org/officeDocument/2006/relationships/hyperlink" Target="https://isevjournals.onlinelibrary.wiley.com/doi/10.1002/jev2.12124" TargetMode="External"/><Relationship Id="rId14" Type="http://schemas.openxmlformats.org/officeDocument/2006/relationships/hyperlink" Target="https://pmc.ncbi.nlm.nih.gov/articles/PMC57704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2</Pages>
  <Words>461</Words>
  <Characters>2630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33</cp:revision>
  <dcterms:created xsi:type="dcterms:W3CDTF">2026-05-22T16:09:00Z</dcterms:created>
  <dcterms:modified xsi:type="dcterms:W3CDTF">2026-06-24T16:13:00Z</dcterms:modified>
</cp:coreProperties>
</file>