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16E48" w14:textId="603A0C72" w:rsidR="00D04A5E" w:rsidRDefault="00D04A5E" w:rsidP="00D04A5E">
      <w:pPr>
        <w:pStyle w:val="Title"/>
        <w:rPr>
          <w:u w:val="single"/>
        </w:rPr>
      </w:pPr>
      <w:r>
        <w:rPr>
          <w:u w:val="single"/>
        </w:rPr>
        <w:t>Current</w:t>
      </w:r>
    </w:p>
    <w:p w14:paraId="5DC1BB96" w14:textId="624D80B5" w:rsidR="007866D6" w:rsidRDefault="007866D6" w:rsidP="00B355F1">
      <w:pPr>
        <w:pStyle w:val="ListParagraph"/>
        <w:numPr>
          <w:ilvl w:val="0"/>
          <w:numId w:val="9"/>
        </w:numPr>
      </w:pPr>
      <w:r>
        <w:t>Review of quality-control</w:t>
      </w:r>
      <w:r w:rsidR="00316948">
        <w:t xml:space="preserve"> (QC)</w:t>
      </w:r>
      <w:r>
        <w:t xml:space="preserve"> metrics </w:t>
      </w:r>
      <w:r w:rsidR="00316948">
        <w:t>to identify samples with unique QC profiles</w:t>
      </w:r>
    </w:p>
    <w:p w14:paraId="11ACBBF3" w14:textId="2013CDAB" w:rsidR="00686D21" w:rsidRDefault="005A068E" w:rsidP="00686D21">
      <w:r>
        <w:t>Quality control metrics</w:t>
      </w:r>
      <w:r w:rsidR="006A03FA">
        <w:t xml:space="preserve"> generated</w:t>
      </w:r>
      <w:r>
        <w:t xml:space="preserve"> by </w:t>
      </w:r>
      <w:proofErr w:type="spellStart"/>
      <w:r>
        <w:t>FastQC</w:t>
      </w:r>
      <w:proofErr w:type="spellEnd"/>
      <w:r>
        <w:t xml:space="preserve"> and </w:t>
      </w:r>
      <w:proofErr w:type="spellStart"/>
      <w:r>
        <w:t>miRTrace</w:t>
      </w:r>
      <w:proofErr w:type="spellEnd"/>
      <w:r>
        <w:t xml:space="preserve"> </w:t>
      </w:r>
      <w:r w:rsidR="00FF7B90">
        <w:t xml:space="preserve">using trimmed reads </w:t>
      </w:r>
      <w:r>
        <w:t xml:space="preserve">were analysed for </w:t>
      </w:r>
      <w:r w:rsidR="00D33DB8">
        <w:t xml:space="preserve">all primary HBEC and Calu-3 samples </w:t>
      </w:r>
      <w:r>
        <w:t xml:space="preserve">to identify </w:t>
      </w:r>
      <w:r w:rsidR="009067C6">
        <w:t>samples with distinct profiles</w:t>
      </w:r>
      <w:r w:rsidR="00D85821">
        <w:t xml:space="preserve"> (Supplementary [</w:t>
      </w:r>
      <w:proofErr w:type="spellStart"/>
      <w:r w:rsidR="00D85821">
        <w:t>multiqc</w:t>
      </w:r>
      <w:proofErr w:type="spellEnd"/>
      <w:r w:rsidR="00D85821">
        <w:t xml:space="preserve"> report</w:t>
      </w:r>
      <w:r w:rsidR="00D33DB8">
        <w:t>s</w:t>
      </w:r>
      <w:r w:rsidR="00D85821">
        <w:t>]</w:t>
      </w:r>
      <w:r w:rsidR="00EE1470">
        <w:t>)</w:t>
      </w:r>
      <w:r>
        <w:t xml:space="preserve">. </w:t>
      </w:r>
      <w:r w:rsidR="00D21BE4">
        <w:t xml:space="preserve">The three 24 </w:t>
      </w:r>
      <w:proofErr w:type="spellStart"/>
      <w:r w:rsidR="00D21BE4">
        <w:t>μg</w:t>
      </w:r>
      <w:proofErr w:type="spellEnd"/>
      <w:r w:rsidR="00E1014E">
        <w:t>/</w:t>
      </w:r>
      <w:r w:rsidR="00E1014E" w:rsidRPr="00E1014E">
        <w:t>cm</w:t>
      </w:r>
      <w:r w:rsidR="00E1014E">
        <w:rPr>
          <w:vertAlign w:val="superscript"/>
        </w:rPr>
        <w:t>2</w:t>
      </w:r>
      <w:r w:rsidR="00D21BE4">
        <w:t xml:space="preserve"> protease-treated primary HBEC replicates displayed distinct GC-content, read-length, and sequence duplication profiles compared with the remaining primary HBEC </w:t>
      </w:r>
      <w:r w:rsidR="009067C6">
        <w:t xml:space="preserve">samples </w:t>
      </w:r>
      <w:r w:rsidR="00D21BE4">
        <w:t>and Calu-3 samples (Figure 2).</w:t>
      </w:r>
    </w:p>
    <w:p w14:paraId="5C2C5A52" w14:textId="769010D9" w:rsidR="00935856" w:rsidRDefault="0002710D" w:rsidP="006A03FA">
      <w:r>
        <w:t xml:space="preserve">The </w:t>
      </w:r>
      <w:r w:rsidR="00A7477F">
        <w:t>modal</w:t>
      </w:r>
      <w:r>
        <w:t xml:space="preserve"> per</w:t>
      </w:r>
      <w:r w:rsidR="006A03FA">
        <w:t>-</w:t>
      </w:r>
      <w:r>
        <w:t xml:space="preserve">read GC content </w:t>
      </w:r>
      <w:r w:rsidR="006A03FA">
        <w:t>of the 24</w:t>
      </w:r>
      <w:r w:rsidR="00686D21">
        <w:t xml:space="preserve"> </w:t>
      </w:r>
      <w:proofErr w:type="spellStart"/>
      <w:r w:rsidR="006A03FA">
        <w:t>μg</w:t>
      </w:r>
      <w:proofErr w:type="spellEnd"/>
      <w:r w:rsidR="00E1014E">
        <w:t>/</w:t>
      </w:r>
      <w:r w:rsidR="00E1014E" w:rsidRPr="00E1014E">
        <w:t>cm</w:t>
      </w:r>
      <w:r w:rsidR="00E1014E">
        <w:rPr>
          <w:vertAlign w:val="superscript"/>
        </w:rPr>
        <w:t>2</w:t>
      </w:r>
      <w:r w:rsidR="006A03FA">
        <w:t xml:space="preserve"> </w:t>
      </w:r>
      <w:r w:rsidR="008B4A77">
        <w:t>replicates</w:t>
      </w:r>
      <w:r w:rsidR="006A03FA">
        <w:t xml:space="preserve"> was 57%, 80%, and 61%, respectively</w:t>
      </w:r>
      <w:r w:rsidR="00C128C4">
        <w:t xml:space="preserve">. </w:t>
      </w:r>
      <w:r w:rsidR="006A03FA">
        <w:t>In contrast, all other samples exhibited an approximately normal GC</w:t>
      </w:r>
      <w:r w:rsidR="00686D21">
        <w:t>-</w:t>
      </w:r>
      <w:r w:rsidR="006A03FA">
        <w:t xml:space="preserve">content distribution with a modal GC content of </w:t>
      </w:r>
      <w:r w:rsidR="00F24FE6">
        <w:t>~</w:t>
      </w:r>
      <w:r w:rsidR="006A03FA">
        <w:t>49%.</w:t>
      </w:r>
      <w:r w:rsidR="005C1F7B">
        <w:t xml:space="preserve"> GC content</w:t>
      </w:r>
      <w:r w:rsidR="00881C50">
        <w:t xml:space="preserve"> across all trimmed reads </w:t>
      </w:r>
      <w:r w:rsidR="005C1F7B">
        <w:t xml:space="preserve">was higher in the </w:t>
      </w:r>
      <w:r w:rsidR="008B4A77">
        <w:t>24</w:t>
      </w:r>
      <w:r w:rsidR="00686D21">
        <w:t xml:space="preserve"> </w:t>
      </w:r>
      <w:proofErr w:type="spellStart"/>
      <w:r w:rsidR="008B4A77">
        <w:t>μg</w:t>
      </w:r>
      <w:proofErr w:type="spellEnd"/>
      <w:r w:rsidR="00E1014E">
        <w:t>/</w:t>
      </w:r>
      <w:r w:rsidR="00E1014E" w:rsidRPr="00E1014E">
        <w:t>cm</w:t>
      </w:r>
      <w:r w:rsidR="00E1014E">
        <w:rPr>
          <w:vertAlign w:val="superscript"/>
        </w:rPr>
        <w:t>2</w:t>
      </w:r>
      <w:r w:rsidR="008B4A77">
        <w:t xml:space="preserve"> replicates, </w:t>
      </w:r>
      <w:r w:rsidR="005C1F7B">
        <w:t xml:space="preserve">with a mean </w:t>
      </w:r>
      <w:r w:rsidR="008B4A77">
        <w:t xml:space="preserve">of </w:t>
      </w:r>
      <w:r w:rsidR="005C1F7B">
        <w:t xml:space="preserve">62.67% compared to 50.75% in the remaining primary HBEC samples </w:t>
      </w:r>
      <w:r w:rsidR="00D33DB8">
        <w:t xml:space="preserve">(Figure [2a]), </w:t>
      </w:r>
      <w:r w:rsidR="00935856">
        <w:t>and 49.75% in Calu-3 samples (</w:t>
      </w:r>
      <w:r w:rsidR="005C1F7B">
        <w:t>Supplementary [</w:t>
      </w:r>
      <w:proofErr w:type="spellStart"/>
      <w:r w:rsidR="005C1F7B">
        <w:t>multiqc</w:t>
      </w:r>
      <w:proofErr w:type="spellEnd"/>
      <w:r w:rsidR="005C1F7B">
        <w:t xml:space="preserve"> report</w:t>
      </w:r>
      <w:r w:rsidR="00935856">
        <w:t>s</w:t>
      </w:r>
      <w:r w:rsidR="005C1F7B">
        <w:t>]).</w:t>
      </w:r>
      <w:r w:rsidR="00115966">
        <w:t xml:space="preserve"> </w:t>
      </w:r>
    </w:p>
    <w:p w14:paraId="3F7992B3" w14:textId="424558EE" w:rsidR="00F24FE6" w:rsidRDefault="00935856" w:rsidP="00B355F1">
      <w:r>
        <w:t xml:space="preserve">Read-length distributions </w:t>
      </w:r>
      <w:r w:rsidR="00631C08">
        <w:t>ranged from 18–30</w:t>
      </w:r>
      <w:r w:rsidR="00686D21">
        <w:t xml:space="preserve"> </w:t>
      </w:r>
      <w:r w:rsidR="00631C08">
        <w:t>bp</w:t>
      </w:r>
      <w:r w:rsidR="00EF1CB2">
        <w:t>.</w:t>
      </w:r>
      <w:r w:rsidR="00631C08">
        <w:t xml:space="preserve"> </w:t>
      </w:r>
      <w:r w:rsidR="00EF1CB2">
        <w:t>T</w:t>
      </w:r>
      <w:r w:rsidR="00631C08">
        <w:t>he modal read length was 21</w:t>
      </w:r>
      <w:r w:rsidR="00686D21">
        <w:t xml:space="preserve"> </w:t>
      </w:r>
      <w:r w:rsidR="00631C08">
        <w:t xml:space="preserve">bp in all samples except the </w:t>
      </w:r>
      <w:r w:rsidR="008B4A77">
        <w:t>24</w:t>
      </w:r>
      <w:r w:rsidR="00686D21">
        <w:t xml:space="preserve"> </w:t>
      </w:r>
      <w:proofErr w:type="spellStart"/>
      <w:r w:rsidR="008B4A77">
        <w:t>μg</w:t>
      </w:r>
      <w:proofErr w:type="spellEnd"/>
      <w:r w:rsidR="00E1014E">
        <w:t>/</w:t>
      </w:r>
      <w:r w:rsidR="00E1014E" w:rsidRPr="00E1014E">
        <w:t>cm</w:t>
      </w:r>
      <w:r w:rsidR="00E1014E">
        <w:rPr>
          <w:vertAlign w:val="superscript"/>
        </w:rPr>
        <w:t>2</w:t>
      </w:r>
      <w:r w:rsidR="008B4A77">
        <w:t xml:space="preserve"> replicates</w:t>
      </w:r>
      <w:r w:rsidR="00631C08">
        <w:t>. In these samples, t</w:t>
      </w:r>
      <w:r w:rsidR="00F24FE6">
        <w:t xml:space="preserve">he </w:t>
      </w:r>
      <w:r w:rsidR="00EF1CB2">
        <w:t>modal</w:t>
      </w:r>
      <w:r w:rsidR="00F24FE6">
        <w:t xml:space="preserve"> read length was 18</w:t>
      </w:r>
      <w:r w:rsidR="00686D21">
        <w:t xml:space="preserve"> </w:t>
      </w:r>
      <w:r w:rsidR="00F24FE6">
        <w:t xml:space="preserve">bp, with </w:t>
      </w:r>
      <w:r w:rsidR="00B2430C" w:rsidRPr="00B2430C">
        <w:t xml:space="preserve">a mean of 623,413 18 bp reads, compared with 314,956 in the remaining primary HBEC samples </w:t>
      </w:r>
      <w:r w:rsidR="008B4A77">
        <w:t xml:space="preserve">(Figure [2b]), and </w:t>
      </w:r>
      <w:r w:rsidR="008B4A77" w:rsidRPr="008B4A77">
        <w:t>280</w:t>
      </w:r>
      <w:r w:rsidR="008B4A77">
        <w:t>,</w:t>
      </w:r>
      <w:r w:rsidR="008B4A77" w:rsidRPr="008B4A77">
        <w:t>65</w:t>
      </w:r>
      <w:r w:rsidR="008B4A77">
        <w:t>1</w:t>
      </w:r>
      <w:r w:rsidR="00EF1CB2">
        <w:t xml:space="preserve"> </w:t>
      </w:r>
      <w:r w:rsidR="008B4A77">
        <w:t>in Calu-3 samples</w:t>
      </w:r>
      <w:r w:rsidR="00F24FE6">
        <w:t>.</w:t>
      </w:r>
    </w:p>
    <w:p w14:paraId="4A5F50D2" w14:textId="310F8DA8" w:rsidR="00C128C4" w:rsidRDefault="00D33DB8" w:rsidP="00B355F1">
      <w:r>
        <w:t xml:space="preserve">The </w:t>
      </w:r>
      <w:r w:rsidR="00193083">
        <w:t>24</w:t>
      </w:r>
      <w:r w:rsidR="00686D21">
        <w:t xml:space="preserve"> </w:t>
      </w:r>
      <w:proofErr w:type="spellStart"/>
      <w:r w:rsidR="00193083">
        <w:t>μg</w:t>
      </w:r>
      <w:proofErr w:type="spellEnd"/>
      <w:r w:rsidR="00E1014E">
        <w:t>/</w:t>
      </w:r>
      <w:r w:rsidR="00E1014E" w:rsidRPr="00E1014E">
        <w:t>cm</w:t>
      </w:r>
      <w:r w:rsidR="00E1014E">
        <w:rPr>
          <w:vertAlign w:val="superscript"/>
        </w:rPr>
        <w:t>2</w:t>
      </w:r>
      <w:r w:rsidR="00193083">
        <w:t xml:space="preserve"> replicates </w:t>
      </w:r>
      <w:r w:rsidR="00C128C4">
        <w:t xml:space="preserve">exhibited higher levels of </w:t>
      </w:r>
      <w:r>
        <w:t xml:space="preserve">sequence </w:t>
      </w:r>
      <w:r w:rsidR="00C128C4">
        <w:t>duplication than the remaining samples</w:t>
      </w:r>
      <w:r w:rsidR="00EF1CB2">
        <w:t>, containing a mean of 42.1% of</w:t>
      </w:r>
      <w:r w:rsidR="00C128C4">
        <w:t xml:space="preserve"> reads </w:t>
      </w:r>
      <w:r w:rsidR="00EF1CB2">
        <w:t>with</w:t>
      </w:r>
      <w:r w:rsidR="00C128C4">
        <w:t xml:space="preserve"> duplication levels greater than 10,000</w:t>
      </w:r>
      <w:r w:rsidR="00EF1CB2">
        <w:t>-fold</w:t>
      </w:r>
      <w:r w:rsidR="00C128C4">
        <w:t>, compared with 5.3% in the remaining primary HBEC samples</w:t>
      </w:r>
      <w:r w:rsidR="00193083">
        <w:t xml:space="preserve"> (Figure [2c]),</w:t>
      </w:r>
      <w:r w:rsidR="00C128C4">
        <w:t xml:space="preserve"> and 3.7% in Calu-3 samples</w:t>
      </w:r>
    </w:p>
    <w:p w14:paraId="3BBC4369" w14:textId="4C055733" w:rsidR="00C128C4" w:rsidRDefault="00C128C4" w:rsidP="00B355F1"/>
    <w:p w14:paraId="50210AB8" w14:textId="540280DA" w:rsidR="00FE17D2" w:rsidRDefault="00FE17D2" w:rsidP="00B779E6"/>
    <w:p w14:paraId="485E5F46" w14:textId="25FAB9B8" w:rsidR="00B779E6" w:rsidRDefault="00B779E6" w:rsidP="00905A24">
      <w:pPr>
        <w:pStyle w:val="ListParagraph"/>
        <w:numPr>
          <w:ilvl w:val="0"/>
          <w:numId w:val="9"/>
        </w:numPr>
      </w:pPr>
      <w:r>
        <w:t>Assessment of miRNA representation in trimmed read sequencing libraries</w:t>
      </w:r>
    </w:p>
    <w:p w14:paraId="5A37B4E1" w14:textId="287523B6" w:rsidR="000D4BF4" w:rsidRDefault="000D4BF4" w:rsidP="000D4BF4">
      <w:r>
        <w:t xml:space="preserve">RNA composition was analysed using </w:t>
      </w:r>
      <w:proofErr w:type="spellStart"/>
      <w:r>
        <w:t>miRTrace</w:t>
      </w:r>
      <w:proofErr w:type="spellEnd"/>
      <w:r>
        <w:t xml:space="preserve"> for all trimmed primary HBEC and Calu</w:t>
      </w:r>
      <w:r w:rsidR="00881C50">
        <w:t>-</w:t>
      </w:r>
      <w:r>
        <w:t xml:space="preserve">3 samples. </w:t>
      </w:r>
      <w:r w:rsidR="00881C50">
        <w:t>For</w:t>
      </w:r>
      <w:r>
        <w:t xml:space="preserve"> primary HBEC </w:t>
      </w:r>
      <w:r w:rsidR="00881C50">
        <w:t>samples</w:t>
      </w:r>
      <w:r>
        <w:t xml:space="preserve">, the mean number of reads assigned to miRNAs by </w:t>
      </w:r>
      <w:proofErr w:type="spellStart"/>
      <w:r>
        <w:t>miRTrace</w:t>
      </w:r>
      <w:proofErr w:type="spellEnd"/>
      <w:r>
        <w:t xml:space="preserve"> was 44,681</w:t>
      </w:r>
      <w:r w:rsidR="00881C50">
        <w:t>,</w:t>
      </w:r>
      <w:r w:rsidR="00240CFB">
        <w:t xml:space="preserve"> </w:t>
      </w:r>
      <w:r w:rsidR="00881C50" w:rsidRPr="00881C50">
        <w:t>representing 0.75% of total trimmed reads</w:t>
      </w:r>
      <w:r w:rsidR="00881C50">
        <w:t xml:space="preserve">. </w:t>
      </w:r>
      <w:r w:rsidR="00240CFB">
        <w:t>For</w:t>
      </w:r>
      <w:r>
        <w:t xml:space="preserve"> Calu-3 </w:t>
      </w:r>
      <w:r w:rsidR="00240CFB">
        <w:t>samples</w:t>
      </w:r>
      <w:r>
        <w:t>, the mean number of reads assigned to miRNAs was 2,496</w:t>
      </w:r>
      <w:r w:rsidR="00BA0603">
        <w:t xml:space="preserve">, </w:t>
      </w:r>
      <w:r w:rsidR="00BA0603" w:rsidRPr="00881C50">
        <w:t>representing 0.045% of total trimmed reads</w:t>
      </w:r>
      <w:r w:rsidR="00BA0603">
        <w:t xml:space="preserve">, </w:t>
      </w:r>
      <w:r>
        <w:t>with a range of 594–4,379</w:t>
      </w:r>
      <w:r w:rsidR="00BA0603">
        <w:t xml:space="preserve"> reads</w:t>
      </w:r>
      <w:r>
        <w:t xml:space="preserve"> (Figure </w:t>
      </w:r>
      <w:r w:rsidR="00881C50">
        <w:t>[</w:t>
      </w:r>
      <w:r>
        <w:t>3</w:t>
      </w:r>
      <w:r w:rsidR="00881C50">
        <w:t>a]</w:t>
      </w:r>
      <w:r>
        <w:t>).</w:t>
      </w:r>
    </w:p>
    <w:p w14:paraId="47613F96" w14:textId="1C19BA09" w:rsidR="001F6374" w:rsidRDefault="008A7050" w:rsidP="00C366C0">
      <w:r>
        <w:t xml:space="preserve">To </w:t>
      </w:r>
      <w:r w:rsidR="00BA0603">
        <w:t>investigate</w:t>
      </w:r>
      <w:r>
        <w:t xml:space="preserve"> the effect of allergen</w:t>
      </w:r>
      <w:r w:rsidR="00490535">
        <w:t xml:space="preserve"> </w:t>
      </w:r>
      <w:r>
        <w:t xml:space="preserve">exposure on miRNA </w:t>
      </w:r>
      <w:r w:rsidR="00BA0603">
        <w:t>abundance</w:t>
      </w:r>
      <w:r>
        <w:t xml:space="preserve">, </w:t>
      </w:r>
      <w:r w:rsidR="00BA0603" w:rsidRPr="00BA0603">
        <w:t xml:space="preserve">the number of reads assigned to miRNAs was calculated for each exposure condition. </w:t>
      </w:r>
      <w:r w:rsidR="00490535">
        <w:t>Fo</w:t>
      </w:r>
      <w:r w:rsidR="00B94FAB">
        <w:t>r</w:t>
      </w:r>
      <w:r w:rsidR="00490535">
        <w:t xml:space="preserve"> primary HBECs</w:t>
      </w:r>
      <w:r w:rsidR="00B94FAB">
        <w:t>,</w:t>
      </w:r>
      <w:r w:rsidR="00C366C0">
        <w:t xml:space="preserve"> untreated samples </w:t>
      </w:r>
      <w:r w:rsidR="00BA0603" w:rsidRPr="00BA0603">
        <w:t xml:space="preserve">had the lowest mean number of reads assigned to miRNAs (13,289; range: 11,098–16,332), whereas samples exposed to 24 </w:t>
      </w:r>
      <w:proofErr w:type="spellStart"/>
      <w:r w:rsidR="00BA0603" w:rsidRPr="00BA0603">
        <w:t>μg</w:t>
      </w:r>
      <w:proofErr w:type="spellEnd"/>
      <w:r w:rsidR="00BA0603" w:rsidRPr="00BA0603">
        <w:t xml:space="preserve">/cm² had the highest </w:t>
      </w:r>
      <w:r w:rsidR="00BA0603" w:rsidRPr="00BA0603">
        <w:lastRenderedPageBreak/>
        <w:t xml:space="preserve">mean (74,738) </w:t>
      </w:r>
      <w:r w:rsidR="00BA0603">
        <w:t>(</w:t>
      </w:r>
      <w:r w:rsidR="00C366C0">
        <w:t xml:space="preserve">Supp Figure [1a]). </w:t>
      </w:r>
      <w:r w:rsidR="00772AA0" w:rsidRPr="00BA0603">
        <w:t xml:space="preserve">However, the number of reads assigned to miRNAs did not show a clear dose-dependent trend, with the 0.005 </w:t>
      </w:r>
      <w:proofErr w:type="spellStart"/>
      <w:r w:rsidR="00772AA0" w:rsidRPr="00BA0603">
        <w:t>μg</w:t>
      </w:r>
      <w:proofErr w:type="spellEnd"/>
      <w:r w:rsidR="00772AA0" w:rsidRPr="00BA0603">
        <w:t xml:space="preserve">/cm² group having the second-highest mean, followed by the 0.08 and 2 </w:t>
      </w:r>
      <w:proofErr w:type="spellStart"/>
      <w:r w:rsidR="00772AA0" w:rsidRPr="00BA0603">
        <w:t>μg</w:t>
      </w:r>
      <w:proofErr w:type="spellEnd"/>
      <w:r w:rsidR="00772AA0" w:rsidRPr="00BA0603">
        <w:t>/cm² groups</w:t>
      </w:r>
      <w:r w:rsidR="00772AA0">
        <w:t xml:space="preserve">, </w:t>
      </w:r>
      <w:r w:rsidR="00B94FAB">
        <w:t>respectively.</w:t>
      </w:r>
      <w:r w:rsidR="00093EA9">
        <w:t xml:space="preserve"> </w:t>
      </w:r>
      <w:r w:rsidR="00772AA0" w:rsidRPr="00BA0603">
        <w:t xml:space="preserve">The elevated mean in the 0.005 </w:t>
      </w:r>
      <w:proofErr w:type="spellStart"/>
      <w:r w:rsidR="00772AA0" w:rsidRPr="00BA0603">
        <w:t>μg</w:t>
      </w:r>
      <w:proofErr w:type="spellEnd"/>
      <w:r w:rsidR="00772AA0" w:rsidRPr="00BA0603">
        <w:t xml:space="preserve">/cm² group was influenced by a single replicate (replicate </w:t>
      </w:r>
      <w:proofErr w:type="gramStart"/>
      <w:r w:rsidR="00772AA0" w:rsidRPr="00BA0603">
        <w:t>[ ]</w:t>
      </w:r>
      <w:proofErr w:type="gramEnd"/>
      <w:r w:rsidR="00772AA0" w:rsidRPr="00BA0603">
        <w:t xml:space="preserve">), which contained 135,524 reads assigned to miRNAs, the highest value observed among all samples. </w:t>
      </w:r>
      <w:r w:rsidR="00772AA0">
        <w:t>For</w:t>
      </w:r>
      <w:r w:rsidR="005524D6">
        <w:t xml:space="preserve"> Calu-3 samples,</w:t>
      </w:r>
      <w:r w:rsidR="002346E1">
        <w:t xml:space="preserve"> </w:t>
      </w:r>
      <w:r w:rsidR="00772AA0" w:rsidRPr="00BA0603">
        <w:t>the Der p 1 active group had the highest mean number of reads assigned to miRNAs, whereas the Can f 1 group had the lowest</w:t>
      </w:r>
      <w:r w:rsidR="00772AA0">
        <w:t xml:space="preserve"> (Supp Figure [1b]).</w:t>
      </w:r>
    </w:p>
    <w:p w14:paraId="5D64EF9A" w14:textId="15A2A387" w:rsidR="007D1FA9" w:rsidRDefault="00183323" w:rsidP="00FE17D2">
      <w:r w:rsidRPr="00183323">
        <w:t xml:space="preserve">Analysis of other RNA species revealed that primary HBEC samples exposed to 24 </w:t>
      </w:r>
      <w:proofErr w:type="spellStart"/>
      <w:r w:rsidRPr="00183323">
        <w:t>μg</w:t>
      </w:r>
      <w:proofErr w:type="spellEnd"/>
      <w:r w:rsidRPr="00183323">
        <w:t xml:space="preserve">/cm² contained a higher proportion of transfer RNA (tRNA) and ribosomal RNA (rRNA) than the other exposure groups. The mean proportion of rRNA in the 24 </w:t>
      </w:r>
      <w:proofErr w:type="spellStart"/>
      <w:r w:rsidRPr="00183323">
        <w:t>μg</w:t>
      </w:r>
      <w:proofErr w:type="spellEnd"/>
      <w:r w:rsidRPr="00183323">
        <w:t>/cm² group was 53.4%, compared with a mean of 8.52% across the remaining primary HBEC samples (Figure [3</w:t>
      </w:r>
      <w:r>
        <w:t>b</w:t>
      </w:r>
      <w:r w:rsidRPr="00183323">
        <w:t>]). In Calu-3 samples, only small proportions of reads were assigned to rRNA and tRNA (Figure [3</w:t>
      </w:r>
      <w:r>
        <w:t>c</w:t>
      </w:r>
      <w:r w:rsidRPr="00183323">
        <w:t>]).</w:t>
      </w:r>
      <w:r w:rsidR="00473FDD">
        <w:t xml:space="preserve"> </w:t>
      </w:r>
      <w:r w:rsidR="009067C6">
        <w:t xml:space="preserve">These findings </w:t>
      </w:r>
      <w:r w:rsidR="00D74289">
        <w:t>demonstrated</w:t>
      </w:r>
      <w:r w:rsidR="009067C6">
        <w:t xml:space="preserve"> that the 24 </w:t>
      </w:r>
      <w:proofErr w:type="spellStart"/>
      <w:r w:rsidR="009067C6">
        <w:t>μg</w:t>
      </w:r>
      <w:proofErr w:type="spellEnd"/>
      <w:r w:rsidR="009067C6">
        <w:t>/cm² samples exhibit</w:t>
      </w:r>
      <w:r w:rsidR="00D74289">
        <w:t>ed</w:t>
      </w:r>
      <w:r w:rsidR="009067C6">
        <w:t xml:space="preserve"> distinct </w:t>
      </w:r>
      <w:r w:rsidR="00D74289">
        <w:t xml:space="preserve">RNA composition </w:t>
      </w:r>
      <w:r w:rsidR="009067C6">
        <w:t>profiles compared with the other protease exposure conditions.</w:t>
      </w:r>
    </w:p>
    <w:p w14:paraId="5B93420C" w14:textId="20311E1C" w:rsidR="00473FDD" w:rsidRDefault="009C6FB2" w:rsidP="00FE17D2">
      <w:r w:rsidRPr="009C6FB2">
        <w:t xml:space="preserve">Overall, the lowest number of reads assigned to miRNAs in primary HBECs was observed in untreated samples. Furthermore, only a small proportion of trimmed reads from the Calu-3 sequencing libraries were assigned to miRNAs, which may </w:t>
      </w:r>
      <w:r w:rsidR="007D1FA9">
        <w:t>limit</w:t>
      </w:r>
      <w:r w:rsidRPr="009C6FB2">
        <w:t xml:space="preserve"> the statistical power of downstream </w:t>
      </w:r>
      <w:r>
        <w:t>DE</w:t>
      </w:r>
      <w:r w:rsidRPr="009C6FB2">
        <w:t xml:space="preserve"> analys</w:t>
      </w:r>
      <w:r w:rsidR="00FE4BE9">
        <w:t>i</w:t>
      </w:r>
      <w:r w:rsidRPr="009C6FB2">
        <w:t>s.</w:t>
      </w:r>
    </w:p>
    <w:p w14:paraId="35B5FBE7" w14:textId="77777777" w:rsidR="00FE17D2" w:rsidRDefault="00FE17D2" w:rsidP="00FE17D2"/>
    <w:p w14:paraId="14E54279" w14:textId="687D7192" w:rsidR="00847EC4" w:rsidRDefault="00847EC4" w:rsidP="00847EC4"/>
    <w:p w14:paraId="22973BFB" w14:textId="77777777" w:rsidR="00CD0C7C" w:rsidRDefault="00CD0C7C" w:rsidP="00763FB8">
      <w:pPr>
        <w:pStyle w:val="ListParagraph"/>
        <w:numPr>
          <w:ilvl w:val="0"/>
          <w:numId w:val="9"/>
        </w:numPr>
      </w:pPr>
      <w:r>
        <w:t>Identification of differentially expressed EV-associated miRNAs</w:t>
      </w:r>
    </w:p>
    <w:p w14:paraId="4FC5DBE6" w14:textId="77777777" w:rsidR="00CD0C7C" w:rsidRDefault="00CD0C7C" w:rsidP="00CD0C7C">
      <w:r>
        <w:t xml:space="preserve">Prior to DE analysis, a principal components analysis (PCA) was used to investigate the relationship between replicates and exposure conditions within primary HBEC samples and Calu-3 samples (Figure [4a]). In primary HBEC samples, PCA showed separation between 24 </w:t>
      </w:r>
      <w:proofErr w:type="spellStart"/>
      <w:r>
        <w:t>μg</w:t>
      </w:r>
      <w:proofErr w:type="spellEnd"/>
      <w:r>
        <w:t xml:space="preserve">/cm² protease-treated samples and untreated samples along PC1, which explained 25% of the variance. </w:t>
      </w:r>
      <w:r w:rsidRPr="00484C3F">
        <w:t xml:space="preserve">Some separation between replicates was observed in the untreated group (replicate 3) and the 0.005 </w:t>
      </w:r>
      <w:proofErr w:type="spellStart"/>
      <w:r w:rsidRPr="00484C3F">
        <w:t>μg</w:t>
      </w:r>
      <w:proofErr w:type="spellEnd"/>
      <w:r w:rsidRPr="00484C3F">
        <w:t xml:space="preserve">/cm² group (replicate 2). Within the Calu-3 samples, </w:t>
      </w:r>
      <w:proofErr w:type="gramStart"/>
      <w:r w:rsidRPr="00484C3F">
        <w:t>Can</w:t>
      </w:r>
      <w:proofErr w:type="gramEnd"/>
      <w:r w:rsidRPr="00484C3F">
        <w:t xml:space="preserve"> f 1 (replicate 1) and untreated (replicate 2) samples showed separation from their corresponding replicates, whereas the remaining samples displayed clustering within their respective exposure groups.</w:t>
      </w:r>
      <w:r>
        <w:t xml:space="preserve"> </w:t>
      </w:r>
      <w:r w:rsidRPr="00484C3F">
        <w:t>N</w:t>
      </w:r>
      <w:r>
        <w:t>o</w:t>
      </w:r>
      <w:r w:rsidRPr="00484C3F">
        <w:t xml:space="preserve"> samples were excluded based on PCA separation as each exposure group consisted of only three biological replicates and removal of samples would further reduce the statistical power of downstream </w:t>
      </w:r>
      <w:r>
        <w:t>DE</w:t>
      </w:r>
      <w:r w:rsidRPr="00484C3F">
        <w:t xml:space="preserve"> analysis.</w:t>
      </w:r>
    </w:p>
    <w:p w14:paraId="7491D59A" w14:textId="168D1DDA" w:rsidR="00CD0C7C" w:rsidRDefault="00CD0C7C" w:rsidP="00CD0C7C">
      <w:r>
        <w:t xml:space="preserve">Reads mapped to known </w:t>
      </w:r>
      <w:r w:rsidRPr="00CD0C7C">
        <w:rPr>
          <w:i/>
          <w:iCs/>
        </w:rPr>
        <w:t xml:space="preserve">Homo sapiens </w:t>
      </w:r>
      <w:r>
        <w:t xml:space="preserve">miRNAs annotated in </w:t>
      </w:r>
      <w:r w:rsidR="001D2C8C">
        <w:t xml:space="preserve">the </w:t>
      </w:r>
      <w:proofErr w:type="spellStart"/>
      <w:r>
        <w:t>miRBase</w:t>
      </w:r>
      <w:proofErr w:type="spellEnd"/>
      <w:r>
        <w:t xml:space="preserve"> database were analysed using </w:t>
      </w:r>
      <w:proofErr w:type="spellStart"/>
      <w:r>
        <w:t>edgeR</w:t>
      </w:r>
      <w:proofErr w:type="spellEnd"/>
      <w:r>
        <w:t xml:space="preserve"> to identify differentially expressed miRNAs between treated </w:t>
      </w:r>
      <w:r>
        <w:lastRenderedPageBreak/>
        <w:t xml:space="preserve">and untreated primary HBEC samples and Calu-3 samples. In primary HBECs, 147 of the 562 miRNAs detected across all protease exposure conditions were retained following removal of lowly expressed miRNAs. In the 24 </w:t>
      </w:r>
      <w:proofErr w:type="spellStart"/>
      <w:r>
        <w:t>μg</w:t>
      </w:r>
      <w:proofErr w:type="spellEnd"/>
      <w:r>
        <w:t>/cm² exposure group, 2</w:t>
      </w:r>
      <w:r w:rsidR="00E46196">
        <w:t>7</w:t>
      </w:r>
      <w:r>
        <w:t xml:space="preserve"> miRNAs were significantly differentially expressed based on |</w:t>
      </w:r>
      <w:proofErr w:type="spellStart"/>
      <w:r>
        <w:t>logFC</w:t>
      </w:r>
      <w:proofErr w:type="spellEnd"/>
      <w:r>
        <w:t>| &gt; 1 and FDR &lt; 0.05 (Figure [4b])</w:t>
      </w:r>
      <w:r w:rsidR="004F370E">
        <w:t>.</w:t>
      </w:r>
      <w:r>
        <w:t xml:space="preserve"> The remaining protease exposure groups demonstrated little differential expression, with 2–3 differentially expressed miRNAs identified per condition (Figure [4b]). </w:t>
      </w:r>
    </w:p>
    <w:p w14:paraId="19BC66FD" w14:textId="4D4EC757" w:rsidR="00CD0C7C" w:rsidRDefault="00CD0C7C" w:rsidP="00CD0C7C">
      <w:r>
        <w:t xml:space="preserve">In Calu-3 cells, 58 out of the 263 detected miRNAs were retained following filtering. </w:t>
      </w:r>
      <w:r w:rsidR="004B13A5" w:rsidRPr="004B13A5">
        <w:t>Given the low abundance of miRNA-assigned reads and the inconsistent replicate clustering observed in the PCA, differential expression analyses in Calu-3 cells were expected to have reduced statistical power.</w:t>
      </w:r>
      <w:r w:rsidR="004B13A5">
        <w:t xml:space="preserve"> </w:t>
      </w:r>
      <w:r>
        <w:t xml:space="preserve">Two DE miRNAs were </w:t>
      </w:r>
      <w:r w:rsidR="004B13A5">
        <w:t>identified</w:t>
      </w:r>
      <w:r>
        <w:t xml:space="preserve"> in the Can f 1 exposure condition using |</w:t>
      </w:r>
      <w:proofErr w:type="spellStart"/>
      <w:r>
        <w:t>logFC</w:t>
      </w:r>
      <w:proofErr w:type="spellEnd"/>
      <w:r>
        <w:t>| &gt; 1 and FDR &lt; 0.05 (Figure [4b]). Applying an exploratory significance threshold of FDR &lt; 0.2 identified one additional DE miRNA</w:t>
      </w:r>
      <w:r w:rsidR="001D2C8C">
        <w:t xml:space="preserve"> was</w:t>
      </w:r>
      <w:r w:rsidR="004B13A5">
        <w:t xml:space="preserve"> detected</w:t>
      </w:r>
      <w:r>
        <w:t xml:space="preserve"> in the Der p 1 inactive condition; no DE miRNAs were detected in the Der p 1 active condition (Figure [4b]). All DE miRNAs are detailed in Supplementary Table [x].</w:t>
      </w:r>
    </w:p>
    <w:p w14:paraId="55B5E765" w14:textId="1EFF2538" w:rsidR="004B13A5" w:rsidRDefault="002E6D58" w:rsidP="004B13A5">
      <w:r w:rsidRPr="002E6D58">
        <w:t xml:space="preserve">Overall, the greatest number of DE miRNAs was identified in the 24 </w:t>
      </w:r>
      <w:proofErr w:type="spellStart"/>
      <w:r w:rsidRPr="002E6D58">
        <w:t>μg</w:t>
      </w:r>
      <w:proofErr w:type="spellEnd"/>
      <w:r w:rsidRPr="002E6D58">
        <w:t>/cm² protease-treated primary HBEC samples, whereas the remaining primary HBEC and all Calu-3 treatment conditions exhibited minimal differential expression.</w:t>
      </w:r>
    </w:p>
    <w:p w14:paraId="0E9AC0DB" w14:textId="77777777" w:rsidR="004B13A5" w:rsidRDefault="004B13A5" w:rsidP="004B13A5"/>
    <w:p w14:paraId="67842399" w14:textId="02C023F0" w:rsidR="00AB09F2" w:rsidRDefault="00AB09F2" w:rsidP="00763FB8">
      <w:pPr>
        <w:pStyle w:val="ListParagraph"/>
        <w:numPr>
          <w:ilvl w:val="0"/>
          <w:numId w:val="9"/>
        </w:numPr>
      </w:pPr>
      <w:r>
        <w:t>Profiling of differentially expressed miRNA signatures</w:t>
      </w:r>
    </w:p>
    <w:p w14:paraId="218C2B1D" w14:textId="599FD024" w:rsidR="001D2C8C" w:rsidRDefault="00BE1ED5" w:rsidP="005B3BB0">
      <w:r>
        <w:t>D</w:t>
      </w:r>
      <w:r w:rsidR="005B3BB0">
        <w:t>E miRNAs were compared across exposure conditions within each cell type and between cell types to identify shared expression signatures. Within the primary HBEC experiment, miR-34b-3p was differentially expressed in all four protease exposure groups.</w:t>
      </w:r>
      <w:r w:rsidR="005B3BB0" w:rsidRPr="005B3BB0">
        <w:t xml:space="preserve"> </w:t>
      </w:r>
      <w:r w:rsidR="005B3BB0">
        <w:t xml:space="preserve">miR-3960 was differentially expressed in the 0.08, 2 and 24 </w:t>
      </w:r>
      <w:proofErr w:type="spellStart"/>
      <w:r w:rsidR="005B3BB0">
        <w:t>μg</w:t>
      </w:r>
      <w:proofErr w:type="spellEnd"/>
      <w:r w:rsidR="005B3BB0">
        <w:t xml:space="preserve">/cm² exposure groups, whereas miR-193b-3p and miR-148a-3p were differentially expressed in both the 0.005 and 24 </w:t>
      </w:r>
      <w:proofErr w:type="spellStart"/>
      <w:r w:rsidR="005B3BB0">
        <w:t>μg</w:t>
      </w:r>
      <w:proofErr w:type="spellEnd"/>
      <w:r w:rsidR="005B3BB0">
        <w:t>/cm² exposure groups.</w:t>
      </w:r>
      <w:r w:rsidR="005B3BB0" w:rsidRPr="005B3BB0">
        <w:t xml:space="preserve"> </w:t>
      </w:r>
      <w:r w:rsidR="005B3BB0">
        <w:t>Within the Calu-3 experiment, miR-574-5p was differentially expressed in the Can f 1 and Der p 1 inactive exposure groups.</w:t>
      </w:r>
      <w:r w:rsidR="005B3BB0" w:rsidRPr="005B3BB0">
        <w:t xml:space="preserve"> </w:t>
      </w:r>
      <w:r w:rsidR="001D2C8C" w:rsidRPr="001D2C8C">
        <w:t xml:space="preserve">miR-125b-5p was the only miRNA that was differentially expressed across both cell types, being detected in the 24 </w:t>
      </w:r>
      <w:proofErr w:type="spellStart"/>
      <w:r w:rsidR="001D2C8C" w:rsidRPr="001D2C8C">
        <w:t>μg</w:t>
      </w:r>
      <w:proofErr w:type="spellEnd"/>
      <w:r w:rsidR="001D2C8C" w:rsidRPr="001D2C8C">
        <w:t>/cm² protease-treated primary HBEC samples and the Can f 1-treated Calu-3 samples.</w:t>
      </w:r>
    </w:p>
    <w:p w14:paraId="503E4252" w14:textId="431690E0" w:rsidR="0092768C" w:rsidRDefault="0092768C" w:rsidP="0092768C">
      <w:r w:rsidRPr="0092768C">
        <w:t xml:space="preserve">Further analysis focused on the 24 </w:t>
      </w:r>
      <w:proofErr w:type="spellStart"/>
      <w:r w:rsidRPr="0092768C">
        <w:t>μg</w:t>
      </w:r>
      <w:proofErr w:type="spellEnd"/>
      <w:r w:rsidRPr="0092768C">
        <w:t>/cm² protease-treated primary HBEC group, which contained 2</w:t>
      </w:r>
      <w:r w:rsidR="004939C6">
        <w:t>7</w:t>
      </w:r>
      <w:r w:rsidRPr="0092768C">
        <w:t xml:space="preserve"> DE miRNAs, whereas the remaining exposure groups contained few significantly DE miRNAs. </w:t>
      </w:r>
    </w:p>
    <w:p w14:paraId="21E3A193" w14:textId="77777777" w:rsidR="009F5052" w:rsidRDefault="009F5052" w:rsidP="0092768C"/>
    <w:p w14:paraId="6B54127D" w14:textId="77777777" w:rsidR="009F5052" w:rsidRDefault="009F5052" w:rsidP="0092768C"/>
    <w:p w14:paraId="6CFC0956" w14:textId="77777777" w:rsidR="009F5052" w:rsidRDefault="009F5052" w:rsidP="0092768C"/>
    <w:p w14:paraId="23C40F9E" w14:textId="683E79E9" w:rsidR="00540A80" w:rsidRDefault="00540A80" w:rsidP="0092768C">
      <w:r w:rsidRPr="00540A80">
        <w:lastRenderedPageBreak/>
        <w:t xml:space="preserve">The distribution of differential expression in the 24 </w:t>
      </w:r>
      <w:proofErr w:type="spellStart"/>
      <w:r w:rsidRPr="00540A80">
        <w:t>μg</w:t>
      </w:r>
      <w:proofErr w:type="spellEnd"/>
      <w:r w:rsidRPr="00540A80">
        <w:t>/cm² protease-treated primary HBEC samples was visualised using an MA plot, while statistical significance was displayed using a volcano plot (Figure 4</w:t>
      </w:r>
      <w:proofErr w:type="gramStart"/>
      <w:r w:rsidRPr="00540A80">
        <w:t>d,e</w:t>
      </w:r>
      <w:proofErr w:type="gramEnd"/>
      <w:r w:rsidRPr="00540A80">
        <w:t xml:space="preserve">). Of the 27 differentially expressed miRNAs, 13 showed higher expression in the 24 </w:t>
      </w:r>
      <w:proofErr w:type="spellStart"/>
      <w:r w:rsidRPr="00540A80">
        <w:t>μg</w:t>
      </w:r>
      <w:proofErr w:type="spellEnd"/>
      <w:r w:rsidRPr="00540A80">
        <w:t>/cm²</w:t>
      </w:r>
      <w:r>
        <w:t xml:space="preserve"> samples</w:t>
      </w:r>
      <w:r w:rsidRPr="00540A80">
        <w:t xml:space="preserve">, whereas 14 showed higher expression in untreated samples (Figure 4d). Sixteen of the 27 DE miRNAs had an absolute </w:t>
      </w:r>
      <w:proofErr w:type="spellStart"/>
      <w:r w:rsidRPr="00540A80">
        <w:t>logFC</w:t>
      </w:r>
      <w:proofErr w:type="spellEnd"/>
      <w:r w:rsidRPr="00540A80">
        <w:t xml:space="preserve"> &lt; 2.5 (Figure 4d). The smallest FDR observed was 1.46 × 10</w:t>
      </w:r>
      <w:r w:rsidRPr="00540A80">
        <w:rPr>
          <w:rFonts w:ascii="Cambria Math" w:hAnsi="Cambria Math" w:cs="Cambria Math"/>
        </w:rPr>
        <w:t>⁻</w:t>
      </w:r>
      <w:r w:rsidRPr="00540A80">
        <w:t>⁵ (Figure 4e).</w:t>
      </w:r>
    </w:p>
    <w:p w14:paraId="15D4834C" w14:textId="4D8E169D" w:rsidR="000C24A8" w:rsidRDefault="000C24A8" w:rsidP="0092768C">
      <w:r w:rsidRPr="0092768C">
        <w:t xml:space="preserve">Relative normalised miRNA expression (CPM) in the 24 </w:t>
      </w:r>
      <w:proofErr w:type="spellStart"/>
      <w:r w:rsidRPr="0092768C">
        <w:t>μg</w:t>
      </w:r>
      <w:proofErr w:type="spellEnd"/>
      <w:r w:rsidRPr="0092768C">
        <w:t>/cm² protease-treated and untreated samples was visualised using a heatmap to assess the concordance of expression among biological replicates (Figure 4</w:t>
      </w:r>
      <w:r>
        <w:t>[</w:t>
      </w:r>
      <w:r w:rsidRPr="0092768C">
        <w:t>c</w:t>
      </w:r>
      <w:r>
        <w:t>]</w:t>
      </w:r>
      <w:r w:rsidRPr="0092768C">
        <w:t xml:space="preserve">). The 24 </w:t>
      </w:r>
      <w:proofErr w:type="spellStart"/>
      <w:r w:rsidRPr="0092768C">
        <w:t>μg</w:t>
      </w:r>
      <w:proofErr w:type="spellEnd"/>
      <w:r w:rsidRPr="0092768C">
        <w:t>/cm² samples generally exhibited consistent relative miRNA expression across replicates. In contrast, greater variability was observed among untreated replicates, with individual samples displaying distinct expression patterns for several miRNAs, including miR-375-3p (untreated replicate 2) and miR-7704 (untreated replicate 1).</w:t>
      </w:r>
    </w:p>
    <w:p w14:paraId="3580AB42" w14:textId="77777777" w:rsidR="008E5FC9" w:rsidRDefault="008E5FC9" w:rsidP="00905A24"/>
    <w:p w14:paraId="0AB9FCEB" w14:textId="77777777" w:rsidR="00D20732" w:rsidRDefault="00D20732" w:rsidP="00905A24"/>
    <w:p w14:paraId="4B33ECFC" w14:textId="16168D0F" w:rsidR="00FB7D88" w:rsidRDefault="003951BF" w:rsidP="00C854C1">
      <w:pPr>
        <w:pStyle w:val="ListParagraph"/>
        <w:numPr>
          <w:ilvl w:val="0"/>
          <w:numId w:val="9"/>
        </w:numPr>
      </w:pPr>
      <w:r>
        <w:t>Pathway enrichment analysis method development</w:t>
      </w:r>
      <w:r w:rsidR="007F27BB">
        <w:t xml:space="preserve"> using primary HBECs</w:t>
      </w:r>
    </w:p>
    <w:p w14:paraId="2F650DC0" w14:textId="3630C2AA" w:rsidR="00FB7D88" w:rsidRDefault="00FB7D88" w:rsidP="00C854C1">
      <w:r w:rsidRPr="00FB7D88">
        <w:t xml:space="preserve">Before investigating the biological relevance of DE miRNAs identified in Calu-3 cells, the pathway enrichment workflow was developed and evaluated using the 27 DE miRNAs identified in the 24 </w:t>
      </w:r>
      <w:proofErr w:type="spellStart"/>
      <w:r w:rsidRPr="00FB7D88">
        <w:t>μg</w:t>
      </w:r>
      <w:proofErr w:type="spellEnd"/>
      <w:r w:rsidRPr="00FB7D88">
        <w:t>/cm² protease-treated primary HBEC group</w:t>
      </w:r>
      <w:r w:rsidR="007F27BB">
        <w:t>.</w:t>
      </w:r>
    </w:p>
    <w:p w14:paraId="2CD4F9D9" w14:textId="11F7D829" w:rsidR="00FB7D88" w:rsidRDefault="00486651" w:rsidP="00C854C1">
      <w:r>
        <w:t>Target gene-level enrichment</w:t>
      </w:r>
      <w:r w:rsidR="009301DF">
        <w:t xml:space="preserve"> was </w:t>
      </w:r>
      <w:r w:rsidR="00FB7D88" w:rsidRPr="00FB7D88">
        <w:t xml:space="preserve">performed using experimentally validated target genes obtained from </w:t>
      </w:r>
      <w:proofErr w:type="spellStart"/>
      <w:r w:rsidR="00FB7D88" w:rsidRPr="00FB7D88">
        <w:t>miRTarBase</w:t>
      </w:r>
      <w:proofErr w:type="spellEnd"/>
      <w:r w:rsidR="00FB7D88" w:rsidRPr="00FB7D88">
        <w:t xml:space="preserve"> and assessed against </w:t>
      </w:r>
      <w:proofErr w:type="spellStart"/>
      <w:r w:rsidR="00FB7D88" w:rsidRPr="00FB7D88">
        <w:t>Reactome</w:t>
      </w:r>
      <w:proofErr w:type="spellEnd"/>
      <w:r w:rsidR="00FB7D88" w:rsidRPr="00FB7D88">
        <w:t xml:space="preserve"> pathways</w:t>
      </w:r>
      <w:r w:rsidR="009301DF">
        <w:t xml:space="preserve">. </w:t>
      </w:r>
      <w:r w:rsidR="00CE1F16">
        <w:t>For</w:t>
      </w:r>
      <w:r w:rsidR="009301DF">
        <w:t xml:space="preserve"> upregulated miRNAs (</w:t>
      </w:r>
      <w:r w:rsidR="009301DF">
        <w:rPr>
          <w:i/>
          <w:iCs/>
        </w:rPr>
        <w:t>n</w:t>
      </w:r>
      <w:r w:rsidR="009301DF">
        <w:t>=13)</w:t>
      </w:r>
      <w:r w:rsidR="00FB7D88">
        <w:t xml:space="preserve">, </w:t>
      </w:r>
      <w:r w:rsidR="009301DF">
        <w:t xml:space="preserve">164 pathways were significantly enriched (P-adjusted &lt; 0.02) based on 3601 target genes </w:t>
      </w:r>
      <w:r w:rsidR="009301DF" w:rsidRPr="00486651">
        <w:t>(Supp Table [indirect pathway results up])</w:t>
      </w:r>
      <w:r w:rsidR="009301DF">
        <w:t xml:space="preserve">. </w:t>
      </w:r>
      <w:r w:rsidR="00FB7D88">
        <w:t>These</w:t>
      </w:r>
      <w:r w:rsidR="009301DF">
        <w:t xml:space="preserve"> included pathways associated with </w:t>
      </w:r>
      <w:r w:rsidR="00FB7D88" w:rsidRPr="00FB7D88">
        <w:t xml:space="preserve">inflammatory signalling </w:t>
      </w:r>
      <w:r w:rsidR="009301DF" w:rsidRPr="00486651">
        <w:t>(IL-4, IL-13, IL-17</w:t>
      </w:r>
      <w:r w:rsidR="00FB7D88">
        <w:t>,</w:t>
      </w:r>
      <w:r w:rsidR="009301DF" w:rsidRPr="00486651">
        <w:t xml:space="preserve"> TNF</w:t>
      </w:r>
      <w:r w:rsidR="00FB7D88">
        <w:t xml:space="preserve">, </w:t>
      </w:r>
      <w:r w:rsidR="009301DF" w:rsidRPr="00486651">
        <w:t>TLR</w:t>
      </w:r>
      <w:r w:rsidR="00FB7D88">
        <w:t xml:space="preserve"> and </w:t>
      </w:r>
      <w:r w:rsidR="009301DF" w:rsidRPr="00486651">
        <w:t>TGF-</w:t>
      </w:r>
      <w:r w:rsidR="009301DF">
        <w:sym w:font="Symbol" w:char="F062"/>
      </w:r>
      <w:r w:rsidR="009301DF">
        <w:t xml:space="preserve"> </w:t>
      </w:r>
      <w:r w:rsidR="009301DF" w:rsidRPr="00486651">
        <w:t>signalling)</w:t>
      </w:r>
      <w:r w:rsidR="009301DF">
        <w:t xml:space="preserve"> and</w:t>
      </w:r>
      <w:r w:rsidR="009301DF" w:rsidRPr="009301DF">
        <w:t xml:space="preserve"> </w:t>
      </w:r>
      <w:r w:rsidR="009301DF" w:rsidRPr="00486651">
        <w:t xml:space="preserve">epithelial barrier </w:t>
      </w:r>
      <w:r w:rsidR="00FB7D88">
        <w:t>regulation</w:t>
      </w:r>
      <w:r w:rsidR="009301DF" w:rsidRPr="00486651">
        <w:t xml:space="preserve"> (WNT</w:t>
      </w:r>
      <w:r w:rsidR="00FB7D88">
        <w:t xml:space="preserve"> and </w:t>
      </w:r>
      <w:r w:rsidR="009301DF" w:rsidRPr="00486651">
        <w:t>NOTCH signalling)</w:t>
      </w:r>
      <w:r w:rsidR="009301DF">
        <w:t xml:space="preserve"> </w:t>
      </w:r>
      <w:r w:rsidR="009301DF" w:rsidRPr="00486651">
        <w:t>(</w:t>
      </w:r>
      <w:r w:rsidR="009301DF">
        <w:t>Figure [</w:t>
      </w:r>
      <w:proofErr w:type="spellStart"/>
      <w:r w:rsidR="009301DF">
        <w:t>dotplot</w:t>
      </w:r>
      <w:proofErr w:type="spellEnd"/>
      <w:r w:rsidR="009301DF">
        <w:t xml:space="preserve">]; </w:t>
      </w:r>
      <w:r w:rsidR="009301DF" w:rsidRPr="00486651">
        <w:t>Supp Table [indirect pathway results</w:t>
      </w:r>
      <w:r w:rsidR="009301DF">
        <w:t xml:space="preserve"> up</w:t>
      </w:r>
      <w:r w:rsidR="009301DF" w:rsidRPr="00486651">
        <w:t>]).</w:t>
      </w:r>
      <w:r w:rsidR="006B35AA">
        <w:t xml:space="preserve"> </w:t>
      </w:r>
      <w:r w:rsidR="00CE1F16">
        <w:t>For</w:t>
      </w:r>
      <w:r w:rsidR="009301DF">
        <w:t xml:space="preserve"> downregulated miRNAs (</w:t>
      </w:r>
      <w:r w:rsidR="009301DF">
        <w:rPr>
          <w:i/>
          <w:iCs/>
        </w:rPr>
        <w:t>n</w:t>
      </w:r>
      <w:r w:rsidR="009301DF">
        <w:t xml:space="preserve">=14), 464 pathways were significantly enriched (P-adjusted &lt; 0.02) based on 2746 target genes </w:t>
      </w:r>
      <w:r w:rsidR="009301DF" w:rsidRPr="00486651">
        <w:t xml:space="preserve">(Supp Table [indirect pathway results </w:t>
      </w:r>
      <w:r w:rsidR="009301DF">
        <w:t>down</w:t>
      </w:r>
      <w:r w:rsidR="009301DF" w:rsidRPr="00486651">
        <w:t>])</w:t>
      </w:r>
      <w:r w:rsidR="009301DF">
        <w:t xml:space="preserve">. This included pathways associated with </w:t>
      </w:r>
      <w:r w:rsidR="00CE1F16" w:rsidRPr="00FB7D88">
        <w:t xml:space="preserve">inflammatory signalling </w:t>
      </w:r>
      <w:r w:rsidR="009301DF" w:rsidRPr="00486651">
        <w:t>(IL-4, IL-6, IL-7, IL-12, IL-13, IL-17</w:t>
      </w:r>
      <w:r w:rsidR="00CE1F16">
        <w:t>,</w:t>
      </w:r>
      <w:r w:rsidR="009301DF" w:rsidRPr="00486651">
        <w:t xml:space="preserve"> TLR</w:t>
      </w:r>
      <w:r w:rsidR="00CE1F16">
        <w:t xml:space="preserve"> and</w:t>
      </w:r>
      <w:r w:rsidR="009301DF" w:rsidRPr="00486651">
        <w:t xml:space="preserve"> TGF-</w:t>
      </w:r>
      <w:r w:rsidR="009301DF">
        <w:sym w:font="Symbol" w:char="F062"/>
      </w:r>
      <w:r w:rsidR="009301DF" w:rsidRPr="00486651">
        <w:t xml:space="preserve"> signalling),</w:t>
      </w:r>
      <w:r w:rsidR="009301DF">
        <w:t xml:space="preserve"> </w:t>
      </w:r>
      <w:r w:rsidR="009301DF" w:rsidRPr="00486651">
        <w:t xml:space="preserve">immune </w:t>
      </w:r>
      <w:r w:rsidR="00CE1F16">
        <w:t>responses</w:t>
      </w:r>
      <w:r w:rsidR="009301DF" w:rsidRPr="00486651">
        <w:t xml:space="preserve"> (Fc receptor signalling), inflammatory cell death (pyroptosis), and </w:t>
      </w:r>
      <w:r w:rsidR="00CE1F16" w:rsidRPr="00FB7D88">
        <w:t>epithelial barrier regulation (Rho GTPase signalling)</w:t>
      </w:r>
      <w:r w:rsidR="00CE1F16" w:rsidRPr="00486651">
        <w:t xml:space="preserve"> </w:t>
      </w:r>
      <w:r w:rsidR="009301DF" w:rsidRPr="00486651">
        <w:t>(</w:t>
      </w:r>
      <w:r w:rsidR="009301DF">
        <w:t>Figure [</w:t>
      </w:r>
      <w:proofErr w:type="spellStart"/>
      <w:r w:rsidR="009301DF">
        <w:t>dotplot</w:t>
      </w:r>
      <w:proofErr w:type="spellEnd"/>
      <w:r w:rsidR="009301DF">
        <w:t xml:space="preserve">]; </w:t>
      </w:r>
      <w:r w:rsidR="009301DF" w:rsidRPr="00486651">
        <w:t xml:space="preserve">Supp Table [indirect pathway results </w:t>
      </w:r>
      <w:r w:rsidR="009301DF">
        <w:t>down</w:t>
      </w:r>
      <w:r w:rsidR="009301DF" w:rsidRPr="00486651">
        <w:t>])</w:t>
      </w:r>
      <w:r w:rsidR="009301DF">
        <w:t>.</w:t>
      </w:r>
    </w:p>
    <w:p w14:paraId="3CD227A9" w14:textId="77777777" w:rsidR="00B62267" w:rsidRDefault="00B62267" w:rsidP="00905A24"/>
    <w:p w14:paraId="1C73E02F" w14:textId="081C2C33" w:rsidR="006C3EAD" w:rsidRDefault="00B62267" w:rsidP="00905A24">
      <w:r w:rsidRPr="00B62267">
        <w:t xml:space="preserve">miRNA-level enrichment was performed using </w:t>
      </w:r>
      <w:proofErr w:type="spellStart"/>
      <w:r w:rsidRPr="00B62267">
        <w:t>miEAA</w:t>
      </w:r>
      <w:proofErr w:type="spellEnd"/>
      <w:r w:rsidRPr="00B62267">
        <w:t xml:space="preserve"> 2.0 against </w:t>
      </w:r>
      <w:proofErr w:type="spellStart"/>
      <w:r w:rsidRPr="00B62267">
        <w:t>Reactome</w:t>
      </w:r>
      <w:proofErr w:type="spellEnd"/>
      <w:r w:rsidRPr="00B62267">
        <w:t xml:space="preserve"> pathways from </w:t>
      </w:r>
      <w:proofErr w:type="spellStart"/>
      <w:r w:rsidRPr="00B62267">
        <w:t>miRPathDB</w:t>
      </w:r>
      <w:proofErr w:type="spellEnd"/>
      <w:r w:rsidRPr="00B62267">
        <w:t xml:space="preserve">. </w:t>
      </w:r>
      <w:r w:rsidR="006C3EAD">
        <w:t>For ORA,</w:t>
      </w:r>
      <w:r w:rsidR="007D428E">
        <w:t xml:space="preserve"> all miRNAs detected in the </w:t>
      </w:r>
      <w:r w:rsidR="00364E7C" w:rsidRPr="00FB7D88">
        <w:t xml:space="preserve">24 </w:t>
      </w:r>
      <w:proofErr w:type="spellStart"/>
      <w:r w:rsidR="00364E7C" w:rsidRPr="00FB7D88">
        <w:t>μg</w:t>
      </w:r>
      <w:proofErr w:type="spellEnd"/>
      <w:r w:rsidR="00364E7C" w:rsidRPr="00FB7D88">
        <w:t>/cm² protease</w:t>
      </w:r>
      <w:r w:rsidR="00364E7C">
        <w:t xml:space="preserve"> </w:t>
      </w:r>
      <w:r w:rsidR="006C3EAD">
        <w:t>experiment</w:t>
      </w:r>
      <w:r w:rsidR="007D428E">
        <w:t xml:space="preserve"> </w:t>
      </w:r>
      <w:r w:rsidR="006C3EAD">
        <w:t xml:space="preserve">were used </w:t>
      </w:r>
      <w:r w:rsidR="007D428E">
        <w:t>as the background universe (N=141)</w:t>
      </w:r>
      <w:r w:rsidR="00C7539C">
        <w:t>.</w:t>
      </w:r>
      <w:r w:rsidR="006C3EAD">
        <w:t xml:space="preserve"> ORA </w:t>
      </w:r>
      <w:r>
        <w:t>identified</w:t>
      </w:r>
      <w:r w:rsidR="006C3EAD">
        <w:t xml:space="preserve"> two</w:t>
      </w:r>
      <w:r w:rsidR="006C3EAD" w:rsidRPr="006C3EAD">
        <w:t xml:space="preserve"> </w:t>
      </w:r>
      <w:r>
        <w:t xml:space="preserve">significantly enriched </w:t>
      </w:r>
      <w:r w:rsidR="006C3EAD">
        <w:t xml:space="preserve">pathways (P-adjusted &lt; </w:t>
      </w:r>
      <w:r w:rsidR="006C3EAD" w:rsidRPr="00B11648">
        <w:t>0</w:t>
      </w:r>
      <w:r w:rsidR="006C3EAD">
        <w:t xml:space="preserve">.05) </w:t>
      </w:r>
      <w:r>
        <w:t>among</w:t>
      </w:r>
      <w:r w:rsidR="006C3EAD">
        <w:t xml:space="preserve"> upregulated miRNAs (</w:t>
      </w:r>
      <w:r w:rsidR="006C3EAD">
        <w:rPr>
          <w:i/>
          <w:iCs/>
        </w:rPr>
        <w:t>n</w:t>
      </w:r>
      <w:r w:rsidR="006C3EAD">
        <w:t xml:space="preserve">=13): </w:t>
      </w:r>
      <w:r w:rsidR="006C3EAD" w:rsidRPr="00B11648">
        <w:rPr>
          <w:i/>
          <w:iCs/>
        </w:rPr>
        <w:lastRenderedPageBreak/>
        <w:t>Transcriptional activation of cell cycle inhibitor p2</w:t>
      </w:r>
      <w:r w:rsidR="006C3EAD">
        <w:t xml:space="preserve"> and </w:t>
      </w:r>
      <w:r w:rsidR="006C3EAD" w:rsidRPr="00B11648">
        <w:rPr>
          <w:i/>
          <w:iCs/>
        </w:rPr>
        <w:t xml:space="preserve">Transcriptional activation of p53 responsive </w:t>
      </w:r>
      <w:r w:rsidR="006C3EAD" w:rsidRPr="006C3EAD">
        <w:rPr>
          <w:i/>
          <w:iCs/>
        </w:rPr>
        <w:t>genes</w:t>
      </w:r>
      <w:r w:rsidR="006C3EAD">
        <w:rPr>
          <w:i/>
          <w:iCs/>
        </w:rPr>
        <w:t xml:space="preserve"> </w:t>
      </w:r>
      <w:r w:rsidR="006C3EAD">
        <w:t>(Figure [</w:t>
      </w:r>
      <w:proofErr w:type="spellStart"/>
      <w:r w:rsidR="006C3EAD">
        <w:t>wordplot</w:t>
      </w:r>
      <w:proofErr w:type="spellEnd"/>
      <w:r w:rsidR="006C3EAD">
        <w:t xml:space="preserve">]). </w:t>
      </w:r>
      <w:r w:rsidRPr="00B62267">
        <w:t>No significantly enriched pathways were identified among downregulated miRNAs (</w:t>
      </w:r>
      <w:r>
        <w:rPr>
          <w:i/>
          <w:iCs/>
        </w:rPr>
        <w:t>n</w:t>
      </w:r>
      <w:r w:rsidRPr="00B62267">
        <w:t xml:space="preserve">=14) using ORA (P-adjusted &lt; 0.05). </w:t>
      </w:r>
      <w:r w:rsidR="006C3EAD">
        <w:t xml:space="preserve">miRNA-SEA was </w:t>
      </w:r>
      <w:r>
        <w:t xml:space="preserve">subsequently </w:t>
      </w:r>
      <w:r w:rsidR="006C3EAD">
        <w:t xml:space="preserve">performed using all </w:t>
      </w:r>
      <w:r>
        <w:t xml:space="preserve">detected </w:t>
      </w:r>
      <w:r w:rsidR="006C3EAD">
        <w:t xml:space="preserve">miRNAs ranked by </w:t>
      </w:r>
      <w:proofErr w:type="spellStart"/>
      <w:r w:rsidR="006C3EAD">
        <w:t>logFC</w:t>
      </w:r>
      <w:proofErr w:type="spellEnd"/>
      <w:r w:rsidR="006C3EAD">
        <w:t xml:space="preserve">; </w:t>
      </w:r>
      <w:r>
        <w:t xml:space="preserve">however, </w:t>
      </w:r>
      <w:r w:rsidR="006C3EAD">
        <w:t>no significant pathways were identified (P-adjusted &lt; 0.05).</w:t>
      </w:r>
    </w:p>
    <w:p w14:paraId="245A45B4" w14:textId="6A010D94" w:rsidR="007F27BB" w:rsidRPr="006C3EAD" w:rsidRDefault="007F27BB" w:rsidP="00905A24">
      <w:r>
        <w:t>Pathway enrichment analysis was then performed using QIAGEN IPA software, which is ordinarily locked behind a paywall… [</w:t>
      </w:r>
      <w:proofErr w:type="spellStart"/>
      <w:r>
        <w:t>qiagen</w:t>
      </w:r>
      <w:proofErr w:type="spellEnd"/>
      <w:r>
        <w:t xml:space="preserve"> </w:t>
      </w:r>
      <w:proofErr w:type="spellStart"/>
      <w:r>
        <w:t>ipa</w:t>
      </w:r>
      <w:proofErr w:type="spellEnd"/>
      <w:r>
        <w:t>]</w:t>
      </w:r>
    </w:p>
    <w:p w14:paraId="4B861628" w14:textId="7DBA761C" w:rsidR="00015160" w:rsidRDefault="00015160" w:rsidP="001452C8">
      <w:r>
        <w:t xml:space="preserve">[overlap paragraph – </w:t>
      </w:r>
      <w:r w:rsidR="001452C8">
        <w:t xml:space="preserve">discuss number of inflammatory, epithelial barrier, immune signalling, and fibrosis-related pathways appearing in the three because can’t directly compare </w:t>
      </w:r>
      <w:proofErr w:type="spellStart"/>
      <w:r w:rsidR="001452C8">
        <w:t>reactome</w:t>
      </w:r>
      <w:proofErr w:type="spellEnd"/>
      <w:r w:rsidR="001452C8">
        <w:t xml:space="preserve"> pathways in </w:t>
      </w:r>
      <w:proofErr w:type="spellStart"/>
      <w:r w:rsidR="001452C8">
        <w:t>qiagen</w:t>
      </w:r>
      <w:proofErr w:type="spellEnd"/>
      <w:r w:rsidR="001452C8">
        <w:t xml:space="preserve"> as they have their own database]</w:t>
      </w:r>
    </w:p>
    <w:p w14:paraId="6DF79BFE" w14:textId="72CB566A" w:rsidR="00015160" w:rsidRDefault="00015160" w:rsidP="004C62CB">
      <w:r>
        <w:t xml:space="preserve">[concluding para: Overall, target gene-level enrichment identified a greater number of significant pathways compared with miRNA-level enrichment. </w:t>
      </w:r>
      <w:r w:rsidR="007F27BB">
        <w:t xml:space="preserve">[observed overlap with </w:t>
      </w:r>
      <w:proofErr w:type="spellStart"/>
      <w:r w:rsidR="007F27BB">
        <w:t>qiagen</w:t>
      </w:r>
      <w:proofErr w:type="spellEnd"/>
      <w:proofErr w:type="gramStart"/>
      <w:r w:rsidR="007F27BB">
        <w:t>] ]</w:t>
      </w:r>
      <w:proofErr w:type="gramEnd"/>
      <w:r w:rsidR="007F27BB">
        <w:t xml:space="preserve"> </w:t>
      </w:r>
    </w:p>
    <w:p w14:paraId="51D7C1EF" w14:textId="77777777" w:rsidR="007F27BB" w:rsidRDefault="007F27BB" w:rsidP="004C62CB"/>
    <w:p w14:paraId="3F809B9A" w14:textId="77777777" w:rsidR="007F27BB" w:rsidRDefault="007F27BB" w:rsidP="004C62CB"/>
    <w:p w14:paraId="417269CF" w14:textId="404CE1F0" w:rsidR="007F27BB" w:rsidRDefault="007F27BB" w:rsidP="00C23CD0">
      <w:pPr>
        <w:pStyle w:val="ListParagraph"/>
        <w:numPr>
          <w:ilvl w:val="0"/>
          <w:numId w:val="9"/>
        </w:numPr>
      </w:pPr>
      <w:r>
        <w:t>Investigating the biological function of DE miRNAs originating from Calu-3 cells</w:t>
      </w:r>
    </w:p>
    <w:p w14:paraId="688A66A7" w14:textId="366D8931" w:rsidR="0069351D" w:rsidRDefault="0069351D" w:rsidP="0069351D">
      <w:r>
        <w:t xml:space="preserve">Pathway enrichment analysis was not performed for the DE miRNAs identified in Calu-3 cells because the small number of unique DE miRNAs (N=2) was expected to provide insufficient statistical power for enrichment analyses. Instead, a targeted literature search was conducted using PubMed to investigate the reported biological function of the identified miRNAs in airway biology, immune signalling, and allergic </w:t>
      </w:r>
      <w:r w:rsidR="00FC0413">
        <w:t>disease contexts</w:t>
      </w:r>
      <w:r>
        <w:t xml:space="preserve">. Searches were performed using each DE miRNA name (“miR-125b-5p”, “miR-574-5p”) in combination with the Boolean operator “AND” and the keywords “airway”, “immune”, “allergic”, “inflammation”, “epithelial”, and “extracellular vesicle”. </w:t>
      </w:r>
    </w:p>
    <w:p w14:paraId="209104C4" w14:textId="77777777" w:rsidR="0069351D" w:rsidRDefault="0069351D" w:rsidP="0069351D">
      <w:r>
        <w:t>For miR-125b-5p, these searches returned 5 publications for airway, 85 for immune, 3 for allergic, 98 for inflammation, 44 for epithelial, and 89 for extracellular vesicle. Screening of these publications identified reports linking miR-125b-5p to inflammatory and immune-related processes, including macrophage regulation, as well as respiratory diseases including asthma and pulmonary fibrosis, and extracellular vesicle-mediated signalling (Supp table [x]).</w:t>
      </w:r>
    </w:p>
    <w:p w14:paraId="7670937D" w14:textId="6A26B11C" w:rsidR="0069351D" w:rsidRDefault="0069351D" w:rsidP="0069351D">
      <w:r>
        <w:t xml:space="preserve">For miR-574-5p, these searches returned 0 publications for airway, 12 for immune, 1 for allergic, 19 for inflammation, 13 for epithelial, and 20 for extracellular vesicle. Screening of these publications identified reports linking miR-574-5p to immune activation through Toll-like receptors </w:t>
      </w:r>
      <w:r w:rsidR="00026EFA">
        <w:t xml:space="preserve">(TLR) </w:t>
      </w:r>
      <w:r>
        <w:t>7 and 8, regulation of epithelial–mesenchymal transition, and extracellular vesicle-mediated signalling (Supp table [x]).</w:t>
      </w:r>
    </w:p>
    <w:p w14:paraId="57D71CC4" w14:textId="77777777" w:rsidR="0069351D" w:rsidRDefault="0069351D" w:rsidP="0069351D">
      <w:r>
        <w:lastRenderedPageBreak/>
        <w:t xml:space="preserve">Overall, substantially more publications were identified for miR-125b-5p than for miR-574-5p. Notably, miR-125b-5p was also the only differentially expressed miRNA observed in both the 24 </w:t>
      </w:r>
      <w:proofErr w:type="spellStart"/>
      <w:r>
        <w:t>μg</w:t>
      </w:r>
      <w:proofErr w:type="spellEnd"/>
      <w:r>
        <w:t>/cm² protease-treated primary HBECs and the Can f 1-treated Calu-3 cells.</w:t>
      </w:r>
    </w:p>
    <w:p w14:paraId="6ABC980C" w14:textId="77777777" w:rsidR="007F27BB" w:rsidRDefault="007F27BB" w:rsidP="00905A24"/>
    <w:p w14:paraId="13FEDB06" w14:textId="77777777" w:rsidR="007F27BB" w:rsidRDefault="007F27BB" w:rsidP="00905A24"/>
    <w:p w14:paraId="11FD296F" w14:textId="00B6ABD7" w:rsidR="00C23CD0" w:rsidRDefault="00BC3865" w:rsidP="00905A24">
      <w:r>
        <w:t>[</w:t>
      </w:r>
      <w:r w:rsidR="0095770E">
        <w:t>review text to make sure figures are references where they should be</w:t>
      </w:r>
      <w:r>
        <w:t>]</w:t>
      </w:r>
    </w:p>
    <w:p w14:paraId="44136DD0" w14:textId="77777777" w:rsidR="00B8609A" w:rsidRDefault="00B8609A" w:rsidP="00B8609A">
      <w:r>
        <w:t xml:space="preserve">[27 de </w:t>
      </w:r>
      <w:proofErr w:type="spellStart"/>
      <w:r>
        <w:t>mirnas</w:t>
      </w:r>
      <w:proofErr w:type="spellEnd"/>
      <w:r>
        <w:t xml:space="preserve"> not 28]</w:t>
      </w:r>
    </w:p>
    <w:p w14:paraId="6B3DFCAD" w14:textId="77777777" w:rsidR="00B8609A" w:rsidRDefault="00B8609A" w:rsidP="00905A24"/>
    <w:p w14:paraId="202691E3" w14:textId="77777777" w:rsidR="00DF7D08" w:rsidRPr="00D04A5E" w:rsidRDefault="00DF7D08" w:rsidP="00D04A5E"/>
    <w:p w14:paraId="633F30EF" w14:textId="68F1FA02" w:rsidR="00846803" w:rsidRDefault="00846803" w:rsidP="00846803">
      <w:pPr>
        <w:pStyle w:val="Title"/>
        <w:rPr>
          <w:u w:val="single"/>
        </w:rPr>
      </w:pPr>
      <w:r w:rsidRPr="00372116">
        <w:rPr>
          <w:u w:val="single"/>
        </w:rPr>
        <w:t>Archive</w:t>
      </w:r>
    </w:p>
    <w:p w14:paraId="48D4D4D5" w14:textId="77777777" w:rsidR="00D46399" w:rsidRDefault="00D46399" w:rsidP="00FD4D81"/>
    <w:p w14:paraId="50CED1B0" w14:textId="77777777" w:rsidR="00F740B1" w:rsidRDefault="00F740B1" w:rsidP="000A37C7"/>
    <w:p w14:paraId="44A09D0B" w14:textId="77777777" w:rsidR="00F740B1" w:rsidRPr="00E02CC2" w:rsidRDefault="00F740B1" w:rsidP="000A37C7"/>
    <w:sectPr w:rsidR="00F740B1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3129C"/>
    <w:multiLevelType w:val="hybridMultilevel"/>
    <w:tmpl w:val="0F520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0A06"/>
    <w:multiLevelType w:val="hybridMultilevel"/>
    <w:tmpl w:val="F3908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0554E"/>
    <w:multiLevelType w:val="hybridMultilevel"/>
    <w:tmpl w:val="62DE4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76C58"/>
    <w:multiLevelType w:val="hybridMultilevel"/>
    <w:tmpl w:val="622A45A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71E9"/>
    <w:multiLevelType w:val="hybridMultilevel"/>
    <w:tmpl w:val="6C6280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C3922"/>
    <w:multiLevelType w:val="hybridMultilevel"/>
    <w:tmpl w:val="7B503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612B6"/>
    <w:multiLevelType w:val="hybridMultilevel"/>
    <w:tmpl w:val="00A29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1E9F"/>
    <w:multiLevelType w:val="hybridMultilevel"/>
    <w:tmpl w:val="FDF43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0B2E"/>
    <w:multiLevelType w:val="hybridMultilevel"/>
    <w:tmpl w:val="46F20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3374C"/>
    <w:multiLevelType w:val="hybridMultilevel"/>
    <w:tmpl w:val="55C85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B4A12"/>
    <w:multiLevelType w:val="hybridMultilevel"/>
    <w:tmpl w:val="AD32F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C3416"/>
    <w:multiLevelType w:val="hybridMultilevel"/>
    <w:tmpl w:val="0066A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327EF"/>
    <w:multiLevelType w:val="hybridMultilevel"/>
    <w:tmpl w:val="764CA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6455F"/>
    <w:multiLevelType w:val="hybridMultilevel"/>
    <w:tmpl w:val="988010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955D7"/>
    <w:multiLevelType w:val="hybridMultilevel"/>
    <w:tmpl w:val="D1CE7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17D62"/>
    <w:multiLevelType w:val="hybridMultilevel"/>
    <w:tmpl w:val="E0105C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564A6"/>
    <w:multiLevelType w:val="hybridMultilevel"/>
    <w:tmpl w:val="0DD0342E"/>
    <w:lvl w:ilvl="0" w:tplc="33EC4A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C6FE5"/>
    <w:multiLevelType w:val="hybridMultilevel"/>
    <w:tmpl w:val="463A8764"/>
    <w:lvl w:ilvl="0" w:tplc="08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203AC"/>
    <w:multiLevelType w:val="hybridMultilevel"/>
    <w:tmpl w:val="10DAC1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226515">
    <w:abstractNumId w:val="16"/>
  </w:num>
  <w:num w:numId="2" w16cid:durableId="1165441885">
    <w:abstractNumId w:val="6"/>
  </w:num>
  <w:num w:numId="3" w16cid:durableId="34241236">
    <w:abstractNumId w:val="15"/>
  </w:num>
  <w:num w:numId="4" w16cid:durableId="309870290">
    <w:abstractNumId w:val="2"/>
  </w:num>
  <w:num w:numId="5" w16cid:durableId="778842978">
    <w:abstractNumId w:val="19"/>
  </w:num>
  <w:num w:numId="6" w16cid:durableId="386995064">
    <w:abstractNumId w:val="3"/>
  </w:num>
  <w:num w:numId="7" w16cid:durableId="2125885894">
    <w:abstractNumId w:val="0"/>
  </w:num>
  <w:num w:numId="8" w16cid:durableId="1378430212">
    <w:abstractNumId w:val="18"/>
  </w:num>
  <w:num w:numId="9" w16cid:durableId="1532064723">
    <w:abstractNumId w:val="13"/>
  </w:num>
  <w:num w:numId="10" w16cid:durableId="230386996">
    <w:abstractNumId w:val="4"/>
  </w:num>
  <w:num w:numId="11" w16cid:durableId="1297418227">
    <w:abstractNumId w:val="7"/>
  </w:num>
  <w:num w:numId="12" w16cid:durableId="977106624">
    <w:abstractNumId w:val="1"/>
  </w:num>
  <w:num w:numId="13" w16cid:durableId="1859930123">
    <w:abstractNumId w:val="17"/>
  </w:num>
  <w:num w:numId="14" w16cid:durableId="588581355">
    <w:abstractNumId w:val="11"/>
  </w:num>
  <w:num w:numId="15" w16cid:durableId="1729457134">
    <w:abstractNumId w:val="14"/>
  </w:num>
  <w:num w:numId="16" w16cid:durableId="282998335">
    <w:abstractNumId w:val="12"/>
  </w:num>
  <w:num w:numId="17" w16cid:durableId="645547403">
    <w:abstractNumId w:val="8"/>
  </w:num>
  <w:num w:numId="18" w16cid:durableId="1321500107">
    <w:abstractNumId w:val="10"/>
  </w:num>
  <w:num w:numId="19" w16cid:durableId="1228880750">
    <w:abstractNumId w:val="9"/>
  </w:num>
  <w:num w:numId="20" w16cid:durableId="110572794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0100"/>
    <w:rsid w:val="00001138"/>
    <w:rsid w:val="00004A7B"/>
    <w:rsid w:val="00004F30"/>
    <w:rsid w:val="000062C5"/>
    <w:rsid w:val="000075EF"/>
    <w:rsid w:val="0001038A"/>
    <w:rsid w:val="00010AB5"/>
    <w:rsid w:val="00014F98"/>
    <w:rsid w:val="00015160"/>
    <w:rsid w:val="0002196B"/>
    <w:rsid w:val="00023CAE"/>
    <w:rsid w:val="00026EFA"/>
    <w:rsid w:val="0002710D"/>
    <w:rsid w:val="00030347"/>
    <w:rsid w:val="00040616"/>
    <w:rsid w:val="00042782"/>
    <w:rsid w:val="0004604A"/>
    <w:rsid w:val="00047129"/>
    <w:rsid w:val="00062AD9"/>
    <w:rsid w:val="00063712"/>
    <w:rsid w:val="00064886"/>
    <w:rsid w:val="0006745F"/>
    <w:rsid w:val="000703D0"/>
    <w:rsid w:val="00080EC3"/>
    <w:rsid w:val="00081CD7"/>
    <w:rsid w:val="00083E28"/>
    <w:rsid w:val="00087674"/>
    <w:rsid w:val="000905D8"/>
    <w:rsid w:val="00093EA9"/>
    <w:rsid w:val="000A2124"/>
    <w:rsid w:val="000A2214"/>
    <w:rsid w:val="000A37C7"/>
    <w:rsid w:val="000A412F"/>
    <w:rsid w:val="000A55CA"/>
    <w:rsid w:val="000A63AE"/>
    <w:rsid w:val="000A69D7"/>
    <w:rsid w:val="000A6E97"/>
    <w:rsid w:val="000A7E56"/>
    <w:rsid w:val="000B4FFF"/>
    <w:rsid w:val="000B5EED"/>
    <w:rsid w:val="000B7B97"/>
    <w:rsid w:val="000B7FCB"/>
    <w:rsid w:val="000C0C98"/>
    <w:rsid w:val="000C24A8"/>
    <w:rsid w:val="000C37ED"/>
    <w:rsid w:val="000C3A29"/>
    <w:rsid w:val="000C6934"/>
    <w:rsid w:val="000D0EB8"/>
    <w:rsid w:val="000D24C0"/>
    <w:rsid w:val="000D2C3E"/>
    <w:rsid w:val="000D4AB2"/>
    <w:rsid w:val="000D4BF4"/>
    <w:rsid w:val="000D50AF"/>
    <w:rsid w:val="000E30ED"/>
    <w:rsid w:val="000E6C77"/>
    <w:rsid w:val="000F5E11"/>
    <w:rsid w:val="00100920"/>
    <w:rsid w:val="001025FB"/>
    <w:rsid w:val="00102832"/>
    <w:rsid w:val="001028CC"/>
    <w:rsid w:val="0010345C"/>
    <w:rsid w:val="00115966"/>
    <w:rsid w:val="00121055"/>
    <w:rsid w:val="00121CBD"/>
    <w:rsid w:val="001233F3"/>
    <w:rsid w:val="0013173A"/>
    <w:rsid w:val="0013211E"/>
    <w:rsid w:val="00133334"/>
    <w:rsid w:val="00135299"/>
    <w:rsid w:val="00136529"/>
    <w:rsid w:val="00136AD8"/>
    <w:rsid w:val="001429C3"/>
    <w:rsid w:val="00142A6D"/>
    <w:rsid w:val="0014375B"/>
    <w:rsid w:val="00143B01"/>
    <w:rsid w:val="001452C8"/>
    <w:rsid w:val="00145DD9"/>
    <w:rsid w:val="00146FF8"/>
    <w:rsid w:val="00151ADF"/>
    <w:rsid w:val="00152EAF"/>
    <w:rsid w:val="00155B10"/>
    <w:rsid w:val="001626D1"/>
    <w:rsid w:val="0016311D"/>
    <w:rsid w:val="001640DC"/>
    <w:rsid w:val="00164445"/>
    <w:rsid w:val="00164882"/>
    <w:rsid w:val="0016570E"/>
    <w:rsid w:val="00176278"/>
    <w:rsid w:val="00176EF9"/>
    <w:rsid w:val="00183323"/>
    <w:rsid w:val="00186C80"/>
    <w:rsid w:val="001921E6"/>
    <w:rsid w:val="0019269E"/>
    <w:rsid w:val="00193083"/>
    <w:rsid w:val="00194B2E"/>
    <w:rsid w:val="001961BF"/>
    <w:rsid w:val="001971CC"/>
    <w:rsid w:val="001A19CE"/>
    <w:rsid w:val="001B0189"/>
    <w:rsid w:val="001B3D22"/>
    <w:rsid w:val="001C1675"/>
    <w:rsid w:val="001C3C6A"/>
    <w:rsid w:val="001C519F"/>
    <w:rsid w:val="001C6255"/>
    <w:rsid w:val="001C7895"/>
    <w:rsid w:val="001D2C8C"/>
    <w:rsid w:val="001E0E43"/>
    <w:rsid w:val="001E357F"/>
    <w:rsid w:val="001E63BD"/>
    <w:rsid w:val="001F22B1"/>
    <w:rsid w:val="001F6374"/>
    <w:rsid w:val="002061DA"/>
    <w:rsid w:val="00213C0E"/>
    <w:rsid w:val="00215C98"/>
    <w:rsid w:val="00220D2E"/>
    <w:rsid w:val="00221D7F"/>
    <w:rsid w:val="0023299A"/>
    <w:rsid w:val="00233E88"/>
    <w:rsid w:val="002346E1"/>
    <w:rsid w:val="0023512C"/>
    <w:rsid w:val="00235616"/>
    <w:rsid w:val="00237457"/>
    <w:rsid w:val="00237DDC"/>
    <w:rsid w:val="0024065D"/>
    <w:rsid w:val="00240CFB"/>
    <w:rsid w:val="00241BCF"/>
    <w:rsid w:val="00243F62"/>
    <w:rsid w:val="002460B4"/>
    <w:rsid w:val="002462B8"/>
    <w:rsid w:val="00247B1E"/>
    <w:rsid w:val="00252CDF"/>
    <w:rsid w:val="002564F5"/>
    <w:rsid w:val="002629C4"/>
    <w:rsid w:val="00263922"/>
    <w:rsid w:val="00263D1F"/>
    <w:rsid w:val="002654FA"/>
    <w:rsid w:val="002879E0"/>
    <w:rsid w:val="00290D8F"/>
    <w:rsid w:val="00293267"/>
    <w:rsid w:val="00297183"/>
    <w:rsid w:val="002A28C6"/>
    <w:rsid w:val="002A6713"/>
    <w:rsid w:val="002A6F71"/>
    <w:rsid w:val="002A7A92"/>
    <w:rsid w:val="002A7D13"/>
    <w:rsid w:val="002B2A74"/>
    <w:rsid w:val="002B5F58"/>
    <w:rsid w:val="002C17AE"/>
    <w:rsid w:val="002C323B"/>
    <w:rsid w:val="002C3FBA"/>
    <w:rsid w:val="002C65DC"/>
    <w:rsid w:val="002C6D40"/>
    <w:rsid w:val="002D100F"/>
    <w:rsid w:val="002D1E9B"/>
    <w:rsid w:val="002D3B3A"/>
    <w:rsid w:val="002D3E00"/>
    <w:rsid w:val="002D4C98"/>
    <w:rsid w:val="002D6491"/>
    <w:rsid w:val="002E307D"/>
    <w:rsid w:val="002E5B7C"/>
    <w:rsid w:val="002E6D58"/>
    <w:rsid w:val="002F0646"/>
    <w:rsid w:val="002F083A"/>
    <w:rsid w:val="002F0C75"/>
    <w:rsid w:val="002F27D0"/>
    <w:rsid w:val="0030365D"/>
    <w:rsid w:val="003121FA"/>
    <w:rsid w:val="00314F62"/>
    <w:rsid w:val="003151AB"/>
    <w:rsid w:val="003159F6"/>
    <w:rsid w:val="00316948"/>
    <w:rsid w:val="00320EE2"/>
    <w:rsid w:val="003231CD"/>
    <w:rsid w:val="003270D1"/>
    <w:rsid w:val="00332076"/>
    <w:rsid w:val="00336A7B"/>
    <w:rsid w:val="00337274"/>
    <w:rsid w:val="0033757A"/>
    <w:rsid w:val="003507E4"/>
    <w:rsid w:val="003531C6"/>
    <w:rsid w:val="00353EBB"/>
    <w:rsid w:val="003548AD"/>
    <w:rsid w:val="0035737E"/>
    <w:rsid w:val="00360AB7"/>
    <w:rsid w:val="00360B28"/>
    <w:rsid w:val="00361B9E"/>
    <w:rsid w:val="003629CF"/>
    <w:rsid w:val="00364E7C"/>
    <w:rsid w:val="0037397F"/>
    <w:rsid w:val="00377F64"/>
    <w:rsid w:val="00377FA3"/>
    <w:rsid w:val="003808DD"/>
    <w:rsid w:val="00381C88"/>
    <w:rsid w:val="00382C27"/>
    <w:rsid w:val="00384E01"/>
    <w:rsid w:val="003951BF"/>
    <w:rsid w:val="0039591B"/>
    <w:rsid w:val="00397E4D"/>
    <w:rsid w:val="003A1C14"/>
    <w:rsid w:val="003A364B"/>
    <w:rsid w:val="003A7BB1"/>
    <w:rsid w:val="003B038C"/>
    <w:rsid w:val="003B0808"/>
    <w:rsid w:val="003B1082"/>
    <w:rsid w:val="003B142A"/>
    <w:rsid w:val="003B459C"/>
    <w:rsid w:val="003C1A01"/>
    <w:rsid w:val="003C2804"/>
    <w:rsid w:val="003C5063"/>
    <w:rsid w:val="003C7AAA"/>
    <w:rsid w:val="003D2EEB"/>
    <w:rsid w:val="003D4F05"/>
    <w:rsid w:val="003F04AD"/>
    <w:rsid w:val="003F128A"/>
    <w:rsid w:val="003F1C53"/>
    <w:rsid w:val="003F27D5"/>
    <w:rsid w:val="003F2BA8"/>
    <w:rsid w:val="003F4098"/>
    <w:rsid w:val="003F4379"/>
    <w:rsid w:val="003F78F9"/>
    <w:rsid w:val="004011A9"/>
    <w:rsid w:val="00403EF0"/>
    <w:rsid w:val="00405032"/>
    <w:rsid w:val="0040625C"/>
    <w:rsid w:val="00407E7C"/>
    <w:rsid w:val="00412B7F"/>
    <w:rsid w:val="00413B9B"/>
    <w:rsid w:val="00414B37"/>
    <w:rsid w:val="00416F0C"/>
    <w:rsid w:val="0041709D"/>
    <w:rsid w:val="00417C27"/>
    <w:rsid w:val="00421355"/>
    <w:rsid w:val="00421678"/>
    <w:rsid w:val="00423476"/>
    <w:rsid w:val="00423C1B"/>
    <w:rsid w:val="0042769D"/>
    <w:rsid w:val="00427A72"/>
    <w:rsid w:val="004302E4"/>
    <w:rsid w:val="004306A5"/>
    <w:rsid w:val="0043278D"/>
    <w:rsid w:val="00440941"/>
    <w:rsid w:val="00444306"/>
    <w:rsid w:val="00450B5E"/>
    <w:rsid w:val="00450FA6"/>
    <w:rsid w:val="004516A9"/>
    <w:rsid w:val="0045640B"/>
    <w:rsid w:val="00460240"/>
    <w:rsid w:val="00460697"/>
    <w:rsid w:val="00460744"/>
    <w:rsid w:val="0046118D"/>
    <w:rsid w:val="004614FA"/>
    <w:rsid w:val="0046190D"/>
    <w:rsid w:val="00461A87"/>
    <w:rsid w:val="00461C49"/>
    <w:rsid w:val="00466341"/>
    <w:rsid w:val="00467531"/>
    <w:rsid w:val="0047035E"/>
    <w:rsid w:val="004703C1"/>
    <w:rsid w:val="00473FDD"/>
    <w:rsid w:val="0048054B"/>
    <w:rsid w:val="00484C3F"/>
    <w:rsid w:val="00486651"/>
    <w:rsid w:val="00490535"/>
    <w:rsid w:val="0049100A"/>
    <w:rsid w:val="004939C6"/>
    <w:rsid w:val="004A33CC"/>
    <w:rsid w:val="004B13A5"/>
    <w:rsid w:val="004B2AB1"/>
    <w:rsid w:val="004B4301"/>
    <w:rsid w:val="004B7AA0"/>
    <w:rsid w:val="004C046D"/>
    <w:rsid w:val="004C0F98"/>
    <w:rsid w:val="004C2D50"/>
    <w:rsid w:val="004C381F"/>
    <w:rsid w:val="004C52FE"/>
    <w:rsid w:val="004C6269"/>
    <w:rsid w:val="004C62CB"/>
    <w:rsid w:val="004D2DD1"/>
    <w:rsid w:val="004D477C"/>
    <w:rsid w:val="004D5A8D"/>
    <w:rsid w:val="004D616E"/>
    <w:rsid w:val="004E03ED"/>
    <w:rsid w:val="004E0FFA"/>
    <w:rsid w:val="004E3D5C"/>
    <w:rsid w:val="004E603C"/>
    <w:rsid w:val="004F29DB"/>
    <w:rsid w:val="004F370E"/>
    <w:rsid w:val="004F7B78"/>
    <w:rsid w:val="00500F65"/>
    <w:rsid w:val="00505768"/>
    <w:rsid w:val="0051170F"/>
    <w:rsid w:val="005123CF"/>
    <w:rsid w:val="00517147"/>
    <w:rsid w:val="00517496"/>
    <w:rsid w:val="005227DE"/>
    <w:rsid w:val="005249E4"/>
    <w:rsid w:val="00524D02"/>
    <w:rsid w:val="005305C6"/>
    <w:rsid w:val="005362BF"/>
    <w:rsid w:val="00540A80"/>
    <w:rsid w:val="00541A6D"/>
    <w:rsid w:val="005423E7"/>
    <w:rsid w:val="005465FF"/>
    <w:rsid w:val="005505AC"/>
    <w:rsid w:val="005508BC"/>
    <w:rsid w:val="005520D1"/>
    <w:rsid w:val="005524A2"/>
    <w:rsid w:val="005524D6"/>
    <w:rsid w:val="005529EF"/>
    <w:rsid w:val="00553662"/>
    <w:rsid w:val="00553F9E"/>
    <w:rsid w:val="005548B8"/>
    <w:rsid w:val="00555960"/>
    <w:rsid w:val="00556290"/>
    <w:rsid w:val="0055642F"/>
    <w:rsid w:val="0056176D"/>
    <w:rsid w:val="0056269E"/>
    <w:rsid w:val="00562F15"/>
    <w:rsid w:val="005747AA"/>
    <w:rsid w:val="0057683E"/>
    <w:rsid w:val="00576C23"/>
    <w:rsid w:val="0058141E"/>
    <w:rsid w:val="00582BF5"/>
    <w:rsid w:val="005832DF"/>
    <w:rsid w:val="005870FD"/>
    <w:rsid w:val="0059021C"/>
    <w:rsid w:val="005937D2"/>
    <w:rsid w:val="005939A6"/>
    <w:rsid w:val="0059484F"/>
    <w:rsid w:val="00597317"/>
    <w:rsid w:val="005A068E"/>
    <w:rsid w:val="005A26A8"/>
    <w:rsid w:val="005A2901"/>
    <w:rsid w:val="005B07FD"/>
    <w:rsid w:val="005B1175"/>
    <w:rsid w:val="005B192A"/>
    <w:rsid w:val="005B3BB0"/>
    <w:rsid w:val="005B3FF3"/>
    <w:rsid w:val="005B44CB"/>
    <w:rsid w:val="005B467C"/>
    <w:rsid w:val="005C1F7B"/>
    <w:rsid w:val="005C453C"/>
    <w:rsid w:val="005C5812"/>
    <w:rsid w:val="005C6D20"/>
    <w:rsid w:val="005C7D3F"/>
    <w:rsid w:val="005D0A0A"/>
    <w:rsid w:val="005D489A"/>
    <w:rsid w:val="005D6DD8"/>
    <w:rsid w:val="005E01FE"/>
    <w:rsid w:val="005E3D8D"/>
    <w:rsid w:val="005F4D1E"/>
    <w:rsid w:val="005F7062"/>
    <w:rsid w:val="00606721"/>
    <w:rsid w:val="0061059E"/>
    <w:rsid w:val="00610901"/>
    <w:rsid w:val="006174CC"/>
    <w:rsid w:val="00620096"/>
    <w:rsid w:val="006213D8"/>
    <w:rsid w:val="006213E2"/>
    <w:rsid w:val="0062188A"/>
    <w:rsid w:val="00621C88"/>
    <w:rsid w:val="00626607"/>
    <w:rsid w:val="006279E8"/>
    <w:rsid w:val="00631C08"/>
    <w:rsid w:val="0063375F"/>
    <w:rsid w:val="00640B9C"/>
    <w:rsid w:val="00646A2E"/>
    <w:rsid w:val="00650AAB"/>
    <w:rsid w:val="006549B7"/>
    <w:rsid w:val="00657B75"/>
    <w:rsid w:val="006601EB"/>
    <w:rsid w:val="00662E75"/>
    <w:rsid w:val="006643F9"/>
    <w:rsid w:val="0066630D"/>
    <w:rsid w:val="006803EE"/>
    <w:rsid w:val="00680C47"/>
    <w:rsid w:val="00680FDA"/>
    <w:rsid w:val="0068162F"/>
    <w:rsid w:val="0068495B"/>
    <w:rsid w:val="00686D21"/>
    <w:rsid w:val="00692892"/>
    <w:rsid w:val="0069351D"/>
    <w:rsid w:val="0069763A"/>
    <w:rsid w:val="006A03FA"/>
    <w:rsid w:val="006A176A"/>
    <w:rsid w:val="006A3352"/>
    <w:rsid w:val="006A7B22"/>
    <w:rsid w:val="006B057B"/>
    <w:rsid w:val="006B2AF0"/>
    <w:rsid w:val="006B35AA"/>
    <w:rsid w:val="006B651A"/>
    <w:rsid w:val="006C12E0"/>
    <w:rsid w:val="006C15F8"/>
    <w:rsid w:val="006C1EC5"/>
    <w:rsid w:val="006C3EAD"/>
    <w:rsid w:val="006E0112"/>
    <w:rsid w:val="006E1EA2"/>
    <w:rsid w:val="006E3603"/>
    <w:rsid w:val="006E6C62"/>
    <w:rsid w:val="006E7595"/>
    <w:rsid w:val="006E7799"/>
    <w:rsid w:val="006F35C7"/>
    <w:rsid w:val="006F6509"/>
    <w:rsid w:val="00703510"/>
    <w:rsid w:val="007043C8"/>
    <w:rsid w:val="00705877"/>
    <w:rsid w:val="007073B3"/>
    <w:rsid w:val="007138AA"/>
    <w:rsid w:val="00716235"/>
    <w:rsid w:val="0071689B"/>
    <w:rsid w:val="007256A5"/>
    <w:rsid w:val="00727835"/>
    <w:rsid w:val="00727F9B"/>
    <w:rsid w:val="00731925"/>
    <w:rsid w:val="0073413A"/>
    <w:rsid w:val="0074237B"/>
    <w:rsid w:val="00743D79"/>
    <w:rsid w:val="007459E9"/>
    <w:rsid w:val="0075162F"/>
    <w:rsid w:val="00756FD1"/>
    <w:rsid w:val="00757A2B"/>
    <w:rsid w:val="00760F8C"/>
    <w:rsid w:val="0076122F"/>
    <w:rsid w:val="0076123F"/>
    <w:rsid w:val="00761279"/>
    <w:rsid w:val="00763FB8"/>
    <w:rsid w:val="0076434C"/>
    <w:rsid w:val="0077021E"/>
    <w:rsid w:val="00770812"/>
    <w:rsid w:val="00772AA0"/>
    <w:rsid w:val="00773A5E"/>
    <w:rsid w:val="00774C44"/>
    <w:rsid w:val="007839E3"/>
    <w:rsid w:val="007866AF"/>
    <w:rsid w:val="007866D6"/>
    <w:rsid w:val="00786D32"/>
    <w:rsid w:val="00792519"/>
    <w:rsid w:val="0079323E"/>
    <w:rsid w:val="00793829"/>
    <w:rsid w:val="00793E26"/>
    <w:rsid w:val="0079560A"/>
    <w:rsid w:val="007A17DB"/>
    <w:rsid w:val="007A69D7"/>
    <w:rsid w:val="007B11F0"/>
    <w:rsid w:val="007B1779"/>
    <w:rsid w:val="007B1C94"/>
    <w:rsid w:val="007B23E1"/>
    <w:rsid w:val="007B4EC7"/>
    <w:rsid w:val="007B6B0E"/>
    <w:rsid w:val="007B74C6"/>
    <w:rsid w:val="007C0E3C"/>
    <w:rsid w:val="007C1F7F"/>
    <w:rsid w:val="007C22C0"/>
    <w:rsid w:val="007C421A"/>
    <w:rsid w:val="007D0F28"/>
    <w:rsid w:val="007D0F2F"/>
    <w:rsid w:val="007D1FA9"/>
    <w:rsid w:val="007D428E"/>
    <w:rsid w:val="007D626D"/>
    <w:rsid w:val="007E59F2"/>
    <w:rsid w:val="007F27BB"/>
    <w:rsid w:val="007F4B73"/>
    <w:rsid w:val="00801931"/>
    <w:rsid w:val="00801A1C"/>
    <w:rsid w:val="00801F1B"/>
    <w:rsid w:val="00803352"/>
    <w:rsid w:val="00803DDB"/>
    <w:rsid w:val="0081065F"/>
    <w:rsid w:val="00811089"/>
    <w:rsid w:val="008115BC"/>
    <w:rsid w:val="00815CA4"/>
    <w:rsid w:val="00815FD5"/>
    <w:rsid w:val="00821654"/>
    <w:rsid w:val="00822940"/>
    <w:rsid w:val="0082389A"/>
    <w:rsid w:val="00831D17"/>
    <w:rsid w:val="00832D30"/>
    <w:rsid w:val="00835714"/>
    <w:rsid w:val="00836556"/>
    <w:rsid w:val="00840548"/>
    <w:rsid w:val="00841153"/>
    <w:rsid w:val="00842A5E"/>
    <w:rsid w:val="00844F49"/>
    <w:rsid w:val="008465A0"/>
    <w:rsid w:val="00846803"/>
    <w:rsid w:val="00847EC4"/>
    <w:rsid w:val="00850709"/>
    <w:rsid w:val="008575B0"/>
    <w:rsid w:val="0086447B"/>
    <w:rsid w:val="008650B3"/>
    <w:rsid w:val="008650FE"/>
    <w:rsid w:val="00866569"/>
    <w:rsid w:val="00866F12"/>
    <w:rsid w:val="0086756A"/>
    <w:rsid w:val="00873C65"/>
    <w:rsid w:val="008742D8"/>
    <w:rsid w:val="00875567"/>
    <w:rsid w:val="00880BE5"/>
    <w:rsid w:val="00881C50"/>
    <w:rsid w:val="00882047"/>
    <w:rsid w:val="00884102"/>
    <w:rsid w:val="00884451"/>
    <w:rsid w:val="008847F3"/>
    <w:rsid w:val="00884AAE"/>
    <w:rsid w:val="008962CC"/>
    <w:rsid w:val="0089643C"/>
    <w:rsid w:val="008A7050"/>
    <w:rsid w:val="008A73BE"/>
    <w:rsid w:val="008B25B9"/>
    <w:rsid w:val="008B4202"/>
    <w:rsid w:val="008B4A77"/>
    <w:rsid w:val="008B6529"/>
    <w:rsid w:val="008C19BD"/>
    <w:rsid w:val="008C2685"/>
    <w:rsid w:val="008C38DF"/>
    <w:rsid w:val="008C51D7"/>
    <w:rsid w:val="008D2693"/>
    <w:rsid w:val="008D4B2D"/>
    <w:rsid w:val="008D56EC"/>
    <w:rsid w:val="008D6741"/>
    <w:rsid w:val="008D67EF"/>
    <w:rsid w:val="008D7131"/>
    <w:rsid w:val="008E1953"/>
    <w:rsid w:val="008E2FC0"/>
    <w:rsid w:val="008E5FC9"/>
    <w:rsid w:val="008F241E"/>
    <w:rsid w:val="008F299A"/>
    <w:rsid w:val="008F3035"/>
    <w:rsid w:val="008F3F90"/>
    <w:rsid w:val="008F4B97"/>
    <w:rsid w:val="008F7C5C"/>
    <w:rsid w:val="0090021F"/>
    <w:rsid w:val="009003B6"/>
    <w:rsid w:val="009035F0"/>
    <w:rsid w:val="00905A24"/>
    <w:rsid w:val="009065A9"/>
    <w:rsid w:val="009067C6"/>
    <w:rsid w:val="009069F5"/>
    <w:rsid w:val="009160BA"/>
    <w:rsid w:val="00917C8D"/>
    <w:rsid w:val="0092768C"/>
    <w:rsid w:val="009301DF"/>
    <w:rsid w:val="009324B1"/>
    <w:rsid w:val="0093401D"/>
    <w:rsid w:val="00934153"/>
    <w:rsid w:val="00935856"/>
    <w:rsid w:val="00935C25"/>
    <w:rsid w:val="009365DB"/>
    <w:rsid w:val="00940842"/>
    <w:rsid w:val="00943BE8"/>
    <w:rsid w:val="00943C84"/>
    <w:rsid w:val="009507F4"/>
    <w:rsid w:val="00950A2B"/>
    <w:rsid w:val="00951BC7"/>
    <w:rsid w:val="0095447A"/>
    <w:rsid w:val="009571C3"/>
    <w:rsid w:val="009576F0"/>
    <w:rsid w:val="0095770E"/>
    <w:rsid w:val="0096091F"/>
    <w:rsid w:val="00966716"/>
    <w:rsid w:val="00967F6F"/>
    <w:rsid w:val="00970B83"/>
    <w:rsid w:val="00974CDA"/>
    <w:rsid w:val="00985C20"/>
    <w:rsid w:val="00987476"/>
    <w:rsid w:val="00990F10"/>
    <w:rsid w:val="009924B2"/>
    <w:rsid w:val="00992996"/>
    <w:rsid w:val="009A2E31"/>
    <w:rsid w:val="009A33A3"/>
    <w:rsid w:val="009A4442"/>
    <w:rsid w:val="009A4607"/>
    <w:rsid w:val="009A588D"/>
    <w:rsid w:val="009A5B12"/>
    <w:rsid w:val="009A60A3"/>
    <w:rsid w:val="009A6BB6"/>
    <w:rsid w:val="009B0D30"/>
    <w:rsid w:val="009B1855"/>
    <w:rsid w:val="009B2D4C"/>
    <w:rsid w:val="009B2E04"/>
    <w:rsid w:val="009B335C"/>
    <w:rsid w:val="009B3D02"/>
    <w:rsid w:val="009B433E"/>
    <w:rsid w:val="009C191B"/>
    <w:rsid w:val="009C5687"/>
    <w:rsid w:val="009C6FB2"/>
    <w:rsid w:val="009C7DB9"/>
    <w:rsid w:val="009E0854"/>
    <w:rsid w:val="009E0C08"/>
    <w:rsid w:val="009E7869"/>
    <w:rsid w:val="009F01A1"/>
    <w:rsid w:val="009F1F62"/>
    <w:rsid w:val="009F2D8E"/>
    <w:rsid w:val="009F5052"/>
    <w:rsid w:val="009F5A6B"/>
    <w:rsid w:val="009F68D6"/>
    <w:rsid w:val="00A047C5"/>
    <w:rsid w:val="00A06F7D"/>
    <w:rsid w:val="00A072A6"/>
    <w:rsid w:val="00A10CB4"/>
    <w:rsid w:val="00A20064"/>
    <w:rsid w:val="00A206DE"/>
    <w:rsid w:val="00A219BC"/>
    <w:rsid w:val="00A21C05"/>
    <w:rsid w:val="00A2298C"/>
    <w:rsid w:val="00A2565B"/>
    <w:rsid w:val="00A25F42"/>
    <w:rsid w:val="00A2618C"/>
    <w:rsid w:val="00A26B58"/>
    <w:rsid w:val="00A344BE"/>
    <w:rsid w:val="00A3711B"/>
    <w:rsid w:val="00A37372"/>
    <w:rsid w:val="00A45FCF"/>
    <w:rsid w:val="00A46ED9"/>
    <w:rsid w:val="00A472BF"/>
    <w:rsid w:val="00A47480"/>
    <w:rsid w:val="00A520E5"/>
    <w:rsid w:val="00A537D7"/>
    <w:rsid w:val="00A53F6D"/>
    <w:rsid w:val="00A5596B"/>
    <w:rsid w:val="00A61375"/>
    <w:rsid w:val="00A62A87"/>
    <w:rsid w:val="00A63DA1"/>
    <w:rsid w:val="00A650E7"/>
    <w:rsid w:val="00A67C48"/>
    <w:rsid w:val="00A727E1"/>
    <w:rsid w:val="00A7477F"/>
    <w:rsid w:val="00A777CE"/>
    <w:rsid w:val="00A779E8"/>
    <w:rsid w:val="00A80D9F"/>
    <w:rsid w:val="00A83001"/>
    <w:rsid w:val="00A843BE"/>
    <w:rsid w:val="00A843FB"/>
    <w:rsid w:val="00A84744"/>
    <w:rsid w:val="00A87712"/>
    <w:rsid w:val="00A903F6"/>
    <w:rsid w:val="00A9148D"/>
    <w:rsid w:val="00A91AA4"/>
    <w:rsid w:val="00A9388C"/>
    <w:rsid w:val="00A94CEB"/>
    <w:rsid w:val="00A968D7"/>
    <w:rsid w:val="00A96DE4"/>
    <w:rsid w:val="00AA184B"/>
    <w:rsid w:val="00AA2970"/>
    <w:rsid w:val="00AA3B1B"/>
    <w:rsid w:val="00AA463B"/>
    <w:rsid w:val="00AA4E5D"/>
    <w:rsid w:val="00AB09F2"/>
    <w:rsid w:val="00AB116F"/>
    <w:rsid w:val="00AB2C8A"/>
    <w:rsid w:val="00AC052C"/>
    <w:rsid w:val="00AC5AEF"/>
    <w:rsid w:val="00AC5D1E"/>
    <w:rsid w:val="00AC5F5C"/>
    <w:rsid w:val="00AC6377"/>
    <w:rsid w:val="00AD422C"/>
    <w:rsid w:val="00AD6723"/>
    <w:rsid w:val="00AD7784"/>
    <w:rsid w:val="00AE1395"/>
    <w:rsid w:val="00AE2687"/>
    <w:rsid w:val="00AF395F"/>
    <w:rsid w:val="00AF519B"/>
    <w:rsid w:val="00AF5ACB"/>
    <w:rsid w:val="00AF6562"/>
    <w:rsid w:val="00B011C9"/>
    <w:rsid w:val="00B0132D"/>
    <w:rsid w:val="00B05D34"/>
    <w:rsid w:val="00B10B95"/>
    <w:rsid w:val="00B11648"/>
    <w:rsid w:val="00B15A1C"/>
    <w:rsid w:val="00B2210B"/>
    <w:rsid w:val="00B22364"/>
    <w:rsid w:val="00B2430C"/>
    <w:rsid w:val="00B255E3"/>
    <w:rsid w:val="00B277A6"/>
    <w:rsid w:val="00B27DBA"/>
    <w:rsid w:val="00B346EC"/>
    <w:rsid w:val="00B34E0F"/>
    <w:rsid w:val="00B355F1"/>
    <w:rsid w:val="00B46D3C"/>
    <w:rsid w:val="00B54B2E"/>
    <w:rsid w:val="00B62267"/>
    <w:rsid w:val="00B62D8C"/>
    <w:rsid w:val="00B659D7"/>
    <w:rsid w:val="00B779E6"/>
    <w:rsid w:val="00B81155"/>
    <w:rsid w:val="00B8177A"/>
    <w:rsid w:val="00B83471"/>
    <w:rsid w:val="00B85BA3"/>
    <w:rsid w:val="00B8609A"/>
    <w:rsid w:val="00B863A7"/>
    <w:rsid w:val="00B90490"/>
    <w:rsid w:val="00B93C65"/>
    <w:rsid w:val="00B94051"/>
    <w:rsid w:val="00B94FAB"/>
    <w:rsid w:val="00BA0603"/>
    <w:rsid w:val="00BA0BF2"/>
    <w:rsid w:val="00BA14F3"/>
    <w:rsid w:val="00BA3714"/>
    <w:rsid w:val="00BB0819"/>
    <w:rsid w:val="00BB5F37"/>
    <w:rsid w:val="00BB714E"/>
    <w:rsid w:val="00BC35ED"/>
    <w:rsid w:val="00BC3865"/>
    <w:rsid w:val="00BC3A44"/>
    <w:rsid w:val="00BC5A36"/>
    <w:rsid w:val="00BC5B8A"/>
    <w:rsid w:val="00BD0173"/>
    <w:rsid w:val="00BD0FFE"/>
    <w:rsid w:val="00BD108A"/>
    <w:rsid w:val="00BD2F2A"/>
    <w:rsid w:val="00BD6F25"/>
    <w:rsid w:val="00BE04C4"/>
    <w:rsid w:val="00BE1ED5"/>
    <w:rsid w:val="00BE3280"/>
    <w:rsid w:val="00BF176D"/>
    <w:rsid w:val="00BF18D3"/>
    <w:rsid w:val="00BF417E"/>
    <w:rsid w:val="00BF598A"/>
    <w:rsid w:val="00BF5C59"/>
    <w:rsid w:val="00BF7533"/>
    <w:rsid w:val="00C01789"/>
    <w:rsid w:val="00C03165"/>
    <w:rsid w:val="00C045B1"/>
    <w:rsid w:val="00C122AF"/>
    <w:rsid w:val="00C128C4"/>
    <w:rsid w:val="00C162FD"/>
    <w:rsid w:val="00C23982"/>
    <w:rsid w:val="00C23CD0"/>
    <w:rsid w:val="00C31296"/>
    <w:rsid w:val="00C332DE"/>
    <w:rsid w:val="00C343FA"/>
    <w:rsid w:val="00C366C0"/>
    <w:rsid w:val="00C41726"/>
    <w:rsid w:val="00C4274A"/>
    <w:rsid w:val="00C42BE1"/>
    <w:rsid w:val="00C53C94"/>
    <w:rsid w:val="00C555DA"/>
    <w:rsid w:val="00C60518"/>
    <w:rsid w:val="00C64181"/>
    <w:rsid w:val="00C72A9B"/>
    <w:rsid w:val="00C74F70"/>
    <w:rsid w:val="00C7539C"/>
    <w:rsid w:val="00C80DFB"/>
    <w:rsid w:val="00C80E01"/>
    <w:rsid w:val="00C811ED"/>
    <w:rsid w:val="00C824E1"/>
    <w:rsid w:val="00C854C1"/>
    <w:rsid w:val="00C8684D"/>
    <w:rsid w:val="00C904B2"/>
    <w:rsid w:val="00C91136"/>
    <w:rsid w:val="00C91866"/>
    <w:rsid w:val="00C97559"/>
    <w:rsid w:val="00C97B4A"/>
    <w:rsid w:val="00CA01FB"/>
    <w:rsid w:val="00CB5EC7"/>
    <w:rsid w:val="00CB7B3A"/>
    <w:rsid w:val="00CC05F3"/>
    <w:rsid w:val="00CC119F"/>
    <w:rsid w:val="00CC1930"/>
    <w:rsid w:val="00CC1BE7"/>
    <w:rsid w:val="00CC2C6F"/>
    <w:rsid w:val="00CC3BAE"/>
    <w:rsid w:val="00CC5C12"/>
    <w:rsid w:val="00CC5E4C"/>
    <w:rsid w:val="00CC76FF"/>
    <w:rsid w:val="00CD004B"/>
    <w:rsid w:val="00CD0C7C"/>
    <w:rsid w:val="00CD34DA"/>
    <w:rsid w:val="00CE05FC"/>
    <w:rsid w:val="00CE172E"/>
    <w:rsid w:val="00CE1F16"/>
    <w:rsid w:val="00CE507B"/>
    <w:rsid w:val="00CE50FF"/>
    <w:rsid w:val="00CF2452"/>
    <w:rsid w:val="00CF5610"/>
    <w:rsid w:val="00CF70B9"/>
    <w:rsid w:val="00CF78FD"/>
    <w:rsid w:val="00D0079D"/>
    <w:rsid w:val="00D04A5E"/>
    <w:rsid w:val="00D04B11"/>
    <w:rsid w:val="00D051AB"/>
    <w:rsid w:val="00D0537F"/>
    <w:rsid w:val="00D05438"/>
    <w:rsid w:val="00D065B4"/>
    <w:rsid w:val="00D14460"/>
    <w:rsid w:val="00D14A5D"/>
    <w:rsid w:val="00D17446"/>
    <w:rsid w:val="00D20732"/>
    <w:rsid w:val="00D21BE4"/>
    <w:rsid w:val="00D23193"/>
    <w:rsid w:val="00D25912"/>
    <w:rsid w:val="00D33DB8"/>
    <w:rsid w:val="00D37312"/>
    <w:rsid w:val="00D42336"/>
    <w:rsid w:val="00D45457"/>
    <w:rsid w:val="00D457A6"/>
    <w:rsid w:val="00D459FD"/>
    <w:rsid w:val="00D46399"/>
    <w:rsid w:val="00D479BC"/>
    <w:rsid w:val="00D47CBB"/>
    <w:rsid w:val="00D512B2"/>
    <w:rsid w:val="00D53A0E"/>
    <w:rsid w:val="00D5494F"/>
    <w:rsid w:val="00D608C1"/>
    <w:rsid w:val="00D61F79"/>
    <w:rsid w:val="00D628DF"/>
    <w:rsid w:val="00D65E35"/>
    <w:rsid w:val="00D66C82"/>
    <w:rsid w:val="00D7216F"/>
    <w:rsid w:val="00D74289"/>
    <w:rsid w:val="00D743BD"/>
    <w:rsid w:val="00D75CF5"/>
    <w:rsid w:val="00D766E9"/>
    <w:rsid w:val="00D802EE"/>
    <w:rsid w:val="00D81A45"/>
    <w:rsid w:val="00D85821"/>
    <w:rsid w:val="00D90D02"/>
    <w:rsid w:val="00D9190E"/>
    <w:rsid w:val="00D95C25"/>
    <w:rsid w:val="00DA5F38"/>
    <w:rsid w:val="00DB2236"/>
    <w:rsid w:val="00DB273C"/>
    <w:rsid w:val="00DC194F"/>
    <w:rsid w:val="00DC5A7B"/>
    <w:rsid w:val="00DD7601"/>
    <w:rsid w:val="00DD7806"/>
    <w:rsid w:val="00DE27C7"/>
    <w:rsid w:val="00DE327B"/>
    <w:rsid w:val="00DE3BAE"/>
    <w:rsid w:val="00DE5884"/>
    <w:rsid w:val="00DE6DC4"/>
    <w:rsid w:val="00DF045C"/>
    <w:rsid w:val="00DF2C75"/>
    <w:rsid w:val="00DF73F3"/>
    <w:rsid w:val="00DF7D08"/>
    <w:rsid w:val="00E01F9A"/>
    <w:rsid w:val="00E02CC2"/>
    <w:rsid w:val="00E1014E"/>
    <w:rsid w:val="00E12FCA"/>
    <w:rsid w:val="00E1335B"/>
    <w:rsid w:val="00E14F3F"/>
    <w:rsid w:val="00E1558E"/>
    <w:rsid w:val="00E20685"/>
    <w:rsid w:val="00E20B1B"/>
    <w:rsid w:val="00E21B55"/>
    <w:rsid w:val="00E300CA"/>
    <w:rsid w:val="00E35CD6"/>
    <w:rsid w:val="00E373B5"/>
    <w:rsid w:val="00E37840"/>
    <w:rsid w:val="00E410D0"/>
    <w:rsid w:val="00E415B8"/>
    <w:rsid w:val="00E42A10"/>
    <w:rsid w:val="00E43832"/>
    <w:rsid w:val="00E46196"/>
    <w:rsid w:val="00E51143"/>
    <w:rsid w:val="00E63E70"/>
    <w:rsid w:val="00E64A97"/>
    <w:rsid w:val="00E6521C"/>
    <w:rsid w:val="00E71E2C"/>
    <w:rsid w:val="00E827FE"/>
    <w:rsid w:val="00E82E65"/>
    <w:rsid w:val="00E84595"/>
    <w:rsid w:val="00E85DB3"/>
    <w:rsid w:val="00E93267"/>
    <w:rsid w:val="00E9503E"/>
    <w:rsid w:val="00EA5968"/>
    <w:rsid w:val="00EA598B"/>
    <w:rsid w:val="00EA7097"/>
    <w:rsid w:val="00EB2B44"/>
    <w:rsid w:val="00EB3DF0"/>
    <w:rsid w:val="00EB61F6"/>
    <w:rsid w:val="00EB675A"/>
    <w:rsid w:val="00EC12B9"/>
    <w:rsid w:val="00EC20B6"/>
    <w:rsid w:val="00EC3797"/>
    <w:rsid w:val="00EC6A1A"/>
    <w:rsid w:val="00ED1C59"/>
    <w:rsid w:val="00ED38CA"/>
    <w:rsid w:val="00ED3B7A"/>
    <w:rsid w:val="00ED3D70"/>
    <w:rsid w:val="00ED7604"/>
    <w:rsid w:val="00EE009C"/>
    <w:rsid w:val="00EE05E9"/>
    <w:rsid w:val="00EE1470"/>
    <w:rsid w:val="00EE2BF4"/>
    <w:rsid w:val="00EE5AFB"/>
    <w:rsid w:val="00EE68EF"/>
    <w:rsid w:val="00EE78D5"/>
    <w:rsid w:val="00EF1CB2"/>
    <w:rsid w:val="00F03F3A"/>
    <w:rsid w:val="00F045F7"/>
    <w:rsid w:val="00F04F15"/>
    <w:rsid w:val="00F10FA4"/>
    <w:rsid w:val="00F11542"/>
    <w:rsid w:val="00F12678"/>
    <w:rsid w:val="00F1511C"/>
    <w:rsid w:val="00F16731"/>
    <w:rsid w:val="00F21704"/>
    <w:rsid w:val="00F2196D"/>
    <w:rsid w:val="00F22E89"/>
    <w:rsid w:val="00F23A0B"/>
    <w:rsid w:val="00F244E3"/>
    <w:rsid w:val="00F24FE6"/>
    <w:rsid w:val="00F251A7"/>
    <w:rsid w:val="00F27297"/>
    <w:rsid w:val="00F31DE2"/>
    <w:rsid w:val="00F31E72"/>
    <w:rsid w:val="00F321FA"/>
    <w:rsid w:val="00F37974"/>
    <w:rsid w:val="00F434D5"/>
    <w:rsid w:val="00F47737"/>
    <w:rsid w:val="00F5507C"/>
    <w:rsid w:val="00F55AFB"/>
    <w:rsid w:val="00F55B37"/>
    <w:rsid w:val="00F61BA4"/>
    <w:rsid w:val="00F635A1"/>
    <w:rsid w:val="00F70B40"/>
    <w:rsid w:val="00F71514"/>
    <w:rsid w:val="00F72E49"/>
    <w:rsid w:val="00F73009"/>
    <w:rsid w:val="00F73176"/>
    <w:rsid w:val="00F73D57"/>
    <w:rsid w:val="00F740B1"/>
    <w:rsid w:val="00F7447F"/>
    <w:rsid w:val="00F7472C"/>
    <w:rsid w:val="00F805B3"/>
    <w:rsid w:val="00F80702"/>
    <w:rsid w:val="00F8548F"/>
    <w:rsid w:val="00F87735"/>
    <w:rsid w:val="00F959B4"/>
    <w:rsid w:val="00F95B99"/>
    <w:rsid w:val="00FA10E7"/>
    <w:rsid w:val="00FA41C6"/>
    <w:rsid w:val="00FA4C05"/>
    <w:rsid w:val="00FB0709"/>
    <w:rsid w:val="00FB1D98"/>
    <w:rsid w:val="00FB2CF5"/>
    <w:rsid w:val="00FB5454"/>
    <w:rsid w:val="00FB653F"/>
    <w:rsid w:val="00FB7D88"/>
    <w:rsid w:val="00FC0413"/>
    <w:rsid w:val="00FC1634"/>
    <w:rsid w:val="00FC2B89"/>
    <w:rsid w:val="00FC57CA"/>
    <w:rsid w:val="00FD4D81"/>
    <w:rsid w:val="00FE17D2"/>
    <w:rsid w:val="00FE3440"/>
    <w:rsid w:val="00FE4BE9"/>
    <w:rsid w:val="00FE5348"/>
    <w:rsid w:val="00FE61DC"/>
    <w:rsid w:val="00FE7062"/>
    <w:rsid w:val="00FE7E73"/>
    <w:rsid w:val="00FF52A4"/>
    <w:rsid w:val="00FF7B3F"/>
    <w:rsid w:val="00F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C128C4"/>
    <w:rPr>
      <w:i/>
      <w:iCs/>
    </w:rPr>
  </w:style>
  <w:style w:type="character" w:styleId="Strong">
    <w:name w:val="Strong"/>
    <w:basedOn w:val="DefaultParagraphFont"/>
    <w:uiPriority w:val="22"/>
    <w:qFormat/>
    <w:rsid w:val="006A7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6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328</cp:revision>
  <dcterms:created xsi:type="dcterms:W3CDTF">2026-05-22T16:09:00Z</dcterms:created>
  <dcterms:modified xsi:type="dcterms:W3CDTF">2026-07-22T12:25:00Z</dcterms:modified>
</cp:coreProperties>
</file>