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65208ED0" w:rsidR="002F5F49" w:rsidRDefault="002F5F49" w:rsidP="002117CC">
      <w:r>
        <w:t xml:space="preserve">[figure legend should state that the automated pathway enrichment analysis techniques tested during method development were unsuitable for use on Calu-3 </w:t>
      </w:r>
      <w:r w:rsidR="007B42E1">
        <w:t>cells</w:t>
      </w:r>
      <w:r>
        <w:t>]</w:t>
      </w:r>
    </w:p>
    <w:p w14:paraId="69FE7B7A" w14:textId="5BFD473C" w:rsidR="00B275CD" w:rsidRDefault="00B275CD" w:rsidP="002117CC">
      <w:r>
        <w:t>[change calu-3 hbecs to calu-3 cells in figure]</w:t>
      </w:r>
    </w:p>
    <w:p w14:paraId="185E292F" w14:textId="7BD4607A" w:rsidR="0091657F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0F0333E6" w:rsidR="000432BB" w:rsidRDefault="004E7EAB" w:rsidP="00502A0F">
      <w:r>
        <w:t xml:space="preserve">This study uses raw next-generation sequencing (NGS) data acquired from small RNA-Seq </w:t>
      </w:r>
      <w:r w:rsidRPr="00D04A5E">
        <w:t>using the miND® analysis pipeline [mind reference]</w:t>
      </w:r>
      <w:r>
        <w:t xml:space="preserve">. RNA was acquired from </w:t>
      </w:r>
      <w:r w:rsidR="007B42E1">
        <w:t>airway epithelium-derived</w:t>
      </w:r>
      <w:r>
        <w:t xml:space="preserve">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55C34A2F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</w:t>
      </w:r>
      <w:r w:rsidR="007B42E1">
        <w:t xml:space="preserve"> epithelial cells</w:t>
      </w:r>
      <w:r w:rsidR="00502A0F">
        <w:t xml:space="preserve"> 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Cutadapt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were retained; </w:t>
      </w:r>
      <w:r w:rsidR="00040209">
        <w:t xml:space="preserve">the first base of each read was unconditionally removed and reads without an </w:t>
      </w:r>
      <w:r w:rsidR="00040209">
        <w:lastRenderedPageBreak/>
        <w:t>adapter detected were discarded.</w:t>
      </w:r>
      <w:r>
        <w:t xml:space="preserve"> </w:t>
      </w:r>
      <w:r w:rsidR="00B67F57">
        <w:t xml:space="preserve">Quality control was performed </w:t>
      </w:r>
      <w:r>
        <w:t>using FastQC [version]</w:t>
      </w:r>
      <w:r w:rsidR="00B67F57">
        <w:t xml:space="preserve"> and </w:t>
      </w:r>
      <w:r>
        <w:t xml:space="preserve">miRTrace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r>
        <w:t>MultiQC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(miRBase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edgeR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>[I have confirmed the contrasts as treated vs untreated – positive logfc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1D389741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from primary HBECs exposed to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r w:rsidRPr="00010AB5">
        <w:t>multiMiR</w:t>
      </w:r>
      <w:r>
        <w:t xml:space="preserve"> [version] R</w:t>
      </w:r>
      <w:r w:rsidR="002176DE">
        <w:t xml:space="preserve"> </w:t>
      </w:r>
      <w:r w:rsidR="003203BA">
        <w:t>package by querying miRTarBase [version]</w:t>
      </w:r>
      <w:r>
        <w:t xml:space="preserve">. Pathway enrichment </w:t>
      </w:r>
      <w:r>
        <w:lastRenderedPageBreak/>
        <w:t xml:space="preserve">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enrichPathway()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r>
        <w:t>ReactomePA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r w:rsidR="003203BA">
        <w:t xml:space="preserve">Reactome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miEAA 2.0 [version] to identify </w:t>
      </w:r>
      <w:r w:rsidR="008F2860">
        <w:t xml:space="preserve">enriched </w:t>
      </w:r>
      <w:r w:rsidR="00F41DF0">
        <w:t xml:space="preserve">Reactome (miRPathDB)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 xml:space="preserve">change (logFC).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4D7CC1CD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</w:p>
    <w:p w14:paraId="7B9DDD67" w14:textId="188695F1" w:rsidR="00022FCB" w:rsidRDefault="002F5F49" w:rsidP="002F5F49">
      <w:r>
        <w:t xml:space="preserve">Automated pathway enrichment </w:t>
      </w:r>
      <w:r w:rsidR="00854BC1">
        <w:t>analysis techniques</w:t>
      </w:r>
      <w:r>
        <w:t xml:space="preserve"> </w:t>
      </w:r>
      <w:r w:rsidR="009614B8">
        <w:t>evaluated</w:t>
      </w:r>
      <w:r>
        <w:t xml:space="preserve"> during the method development phase were </w:t>
      </w:r>
      <w:r w:rsidR="00854BC1">
        <w:t>not applied to the Calu-3 dataset because</w:t>
      </w:r>
      <w:r>
        <w:t xml:space="preserve"> </w:t>
      </w:r>
      <w:r w:rsidR="00854BC1">
        <w:t>too few</w:t>
      </w:r>
      <w:r>
        <w:t xml:space="preserve"> DE miRNAs were </w:t>
      </w:r>
      <w:r w:rsidR="00854BC1">
        <w:t>identified</w:t>
      </w:r>
      <w:r>
        <w:t xml:space="preserve"> </w:t>
      </w:r>
      <w:r w:rsidR="00854BC1">
        <w:t xml:space="preserve">in each </w:t>
      </w:r>
      <w:r>
        <w:t>allergen exposure</w:t>
      </w:r>
      <w:r w:rsidR="00854BC1">
        <w:t xml:space="preserve"> condition</w:t>
      </w:r>
      <w:r w:rsidR="00854BC1" w:rsidRPr="00854BC1">
        <w:t xml:space="preserve"> </w:t>
      </w:r>
      <w:r w:rsidR="00854BC1">
        <w:t>to support statistically meaningful enrichment analysis. Instead</w:t>
      </w:r>
      <w:r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F66329">
        <w:t>ly relevant</w:t>
      </w:r>
      <w:r w:rsidR="00022FCB">
        <w:t xml:space="preserve"> process</w:t>
      </w:r>
      <w:r w:rsidR="00F66329">
        <w:t>es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[qiagen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r>
        <w:t>prcomp()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317CD0A7" w:rsidR="00016F22" w:rsidRDefault="00016F22" w:rsidP="00016F22">
      <w:r>
        <w:t xml:space="preserve">DE analysis was previously performed for all allergen exposures in primary </w:t>
      </w:r>
      <w:r w:rsidR="007B42E1">
        <w:t xml:space="preserve">HBECs </w:t>
      </w:r>
      <w:r>
        <w:t xml:space="preserve">and Calu-3 </w:t>
      </w:r>
      <w:r w:rsidR="007B42E1">
        <w:t>cells</w:t>
      </w:r>
      <w:r>
        <w:t xml:space="preserve"> by T</w:t>
      </w:r>
      <w:r w:rsidR="00D803A5">
        <w:t>A</w:t>
      </w:r>
      <w:r>
        <w:t xml:space="preserve">miRNA [link] using the miND®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lastRenderedPageBreak/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32BB"/>
    <w:rsid w:val="00047129"/>
    <w:rsid w:val="00063712"/>
    <w:rsid w:val="0006745F"/>
    <w:rsid w:val="00070147"/>
    <w:rsid w:val="000703D0"/>
    <w:rsid w:val="00075DD6"/>
    <w:rsid w:val="00080EC3"/>
    <w:rsid w:val="00081CD7"/>
    <w:rsid w:val="00083E28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2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5CD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5</Pages>
  <Words>1098</Words>
  <Characters>6260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172</cp:revision>
  <dcterms:created xsi:type="dcterms:W3CDTF">2026-05-22T16:09:00Z</dcterms:created>
  <dcterms:modified xsi:type="dcterms:W3CDTF">2026-07-17T13:48:00Z</dcterms:modified>
</cp:coreProperties>
</file>