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87930" w14:textId="77777777" w:rsidR="004134F5" w:rsidRDefault="004134F5" w:rsidP="004134F5">
      <w:pPr>
        <w:pStyle w:val="Title"/>
        <w:rPr>
          <w:u w:val="single"/>
        </w:rPr>
      </w:pPr>
      <w:r>
        <w:rPr>
          <w:u w:val="single"/>
        </w:rPr>
        <w:t>Current</w:t>
      </w:r>
    </w:p>
    <w:p w14:paraId="32DC936F" w14:textId="77777777" w:rsidR="004134F5" w:rsidRDefault="004134F5" w:rsidP="004134F5"/>
    <w:p w14:paraId="2ED80E82" w14:textId="77777777" w:rsidR="00A26882" w:rsidRDefault="00A26882" w:rsidP="00A26882">
      <w:pPr>
        <w:pStyle w:val="ListParagraph"/>
        <w:numPr>
          <w:ilvl w:val="0"/>
          <w:numId w:val="9"/>
        </w:numPr>
        <w:ind w:left="720"/>
      </w:pPr>
      <w:r>
        <w:t>Paragraph 1 – Intro</w:t>
      </w:r>
    </w:p>
    <w:p w14:paraId="0AE7B55A" w14:textId="2D24C9E6" w:rsidR="000A6F8A" w:rsidRDefault="000C087A" w:rsidP="000A6F8A">
      <w:r>
        <w:t xml:space="preserve">This study </w:t>
      </w:r>
      <w:r w:rsidR="009B0041">
        <w:t>established</w:t>
      </w:r>
      <w:r>
        <w:t xml:space="preserve"> a</w:t>
      </w:r>
      <w:r w:rsidR="0055385B">
        <w:t>nd evaluated a fully open-source</w:t>
      </w:r>
      <w:r w:rsidR="009B0041">
        <w:t xml:space="preserve">, </w:t>
      </w:r>
      <w:r>
        <w:t>non-</w:t>
      </w:r>
      <w:r w:rsidR="006028B4">
        <w:t>commercial</w:t>
      </w:r>
      <w:r w:rsidR="0055385B">
        <w:t xml:space="preserve"> </w:t>
      </w:r>
      <w:r w:rsidR="001572DD">
        <w:t>pipeline</w:t>
      </w:r>
      <w:r>
        <w:t xml:space="preserve"> </w:t>
      </w:r>
      <w:r w:rsidR="00EA0742">
        <w:t>for EV-derived miRNA transcriptomics</w:t>
      </w:r>
      <w:r w:rsidR="0055385B">
        <w:t xml:space="preserve"> using </w:t>
      </w:r>
      <w:r w:rsidR="0055385B" w:rsidRPr="0055385B">
        <w:t>previously generated sequencing data</w:t>
      </w:r>
      <w:r w:rsidR="0055385B">
        <w:t xml:space="preserve"> and applied it </w:t>
      </w:r>
      <w:r w:rsidR="0055385B" w:rsidRPr="0055385B">
        <w:t>to investigate differential miRNA expression following allergen exposure in airway epithelial cells</w:t>
      </w:r>
      <w:r w:rsidR="0055385B">
        <w:t xml:space="preserve">. </w:t>
      </w:r>
      <w:r w:rsidR="00BE5A12">
        <w:t>In addition to identifying DE miRNAs, the study evaluate</w:t>
      </w:r>
      <w:r w:rsidR="009B0041">
        <w:t>d</w:t>
      </w:r>
      <w:r w:rsidR="00BE5A12">
        <w:t xml:space="preserve"> candidate pathway enrichment approaches for </w:t>
      </w:r>
      <w:r w:rsidR="00536299">
        <w:t>application</w:t>
      </w:r>
      <w:r w:rsidR="00BE5A12">
        <w:t xml:space="preserve"> </w:t>
      </w:r>
      <w:r w:rsidR="00AC32BB">
        <w:t>to</w:t>
      </w:r>
      <w:r w:rsidR="00BE5A12">
        <w:t xml:space="preserve"> </w:t>
      </w:r>
      <w:r w:rsidR="009B0041" w:rsidRPr="009B0041">
        <w:t>DE miRNAs identified in Calu-3-derived EVs</w:t>
      </w:r>
      <w:r w:rsidR="001572DD">
        <w:t>. Overall, th</w:t>
      </w:r>
      <w:r w:rsidR="009B0041">
        <w:t>e</w:t>
      </w:r>
      <w:r w:rsidR="001572DD">
        <w:t xml:space="preserve"> pipeline successfully </w:t>
      </w:r>
      <w:r w:rsidR="00BA28CB">
        <w:t>handled</w:t>
      </w:r>
      <w:r w:rsidR="001572DD">
        <w:t xml:space="preserve"> </w:t>
      </w:r>
      <w:r w:rsidR="001572DD" w:rsidRPr="001572DD">
        <w:t>quality control, differential expression and downstream pathway analyses</w:t>
      </w:r>
      <w:r w:rsidR="001572DD">
        <w:t xml:space="preserve">. </w:t>
      </w:r>
      <w:r w:rsidR="001572DD" w:rsidRPr="001572DD">
        <w:t xml:space="preserve">Differential expression was most evident in primary HBECs exposed to the highest protease concentration, whereas Calu-3-derived EV samples yielded very few miRNA-assigned reads and only a limited number of </w:t>
      </w:r>
      <w:r w:rsidR="001572DD">
        <w:t xml:space="preserve">DE </w:t>
      </w:r>
      <w:r w:rsidR="001572DD" w:rsidRPr="001572DD">
        <w:t xml:space="preserve">miRNAs. </w:t>
      </w:r>
      <w:r w:rsidR="00BA28CB" w:rsidRPr="009B0041">
        <w:t>Consequently, biological interpretation of the Calu-3 dataset was constrained by low miRNA abundance and the resulting reduction in statistical power</w:t>
      </w:r>
      <w:r w:rsidR="00AC32BB">
        <w:t xml:space="preserve">. </w:t>
      </w:r>
      <w:r w:rsidR="00BA28CB">
        <w:t>Collectively, t</w:t>
      </w:r>
      <w:r w:rsidR="00AD3EFE" w:rsidRPr="00AD3EFE">
        <w:t>hese findings suggest that the performance of EV</w:t>
      </w:r>
      <w:r w:rsidR="00AC32BB">
        <w:t>-derived</w:t>
      </w:r>
      <w:r w:rsidR="00AD3EFE" w:rsidRPr="00AD3EFE">
        <w:t xml:space="preserve"> miRNA transcriptomics is strongly influenced by miRNA representation within libraries. The results </w:t>
      </w:r>
      <w:r w:rsidR="009A26E6">
        <w:t xml:space="preserve">demonstrate </w:t>
      </w:r>
      <w:r w:rsidR="000A6F8A" w:rsidRPr="009A26E6">
        <w:t>EV miRNA transcriptomic analysis</w:t>
      </w:r>
      <w:r w:rsidR="000A6F8A">
        <w:t xml:space="preserve"> can be performed using </w:t>
      </w:r>
      <w:r w:rsidR="000A6F8A" w:rsidRPr="009A26E6">
        <w:t>exclusively open-source software</w:t>
      </w:r>
      <w:r w:rsidR="000A6F8A">
        <w:t xml:space="preserve">, providing </w:t>
      </w:r>
      <w:r w:rsidR="000A6F8A" w:rsidRPr="009A26E6">
        <w:t xml:space="preserve">an accessible alternative to </w:t>
      </w:r>
      <w:r w:rsidR="006028B4">
        <w:t>commercial</w:t>
      </w:r>
      <w:r w:rsidR="000A6F8A" w:rsidRPr="009A26E6">
        <w:t xml:space="preserve"> analysis pipelines</w:t>
      </w:r>
      <w:r w:rsidR="000A6F8A">
        <w:t xml:space="preserve">, however appropriate experimental design is essential to enable </w:t>
      </w:r>
      <w:r w:rsidR="000A6F8A" w:rsidRPr="00AD3EFE">
        <w:t>biologically meaningful</w:t>
      </w:r>
      <w:r w:rsidR="000A6F8A">
        <w:t xml:space="preserve"> transcriptomic analysis.</w:t>
      </w:r>
    </w:p>
    <w:p w14:paraId="5E03499E" w14:textId="6AF337CA" w:rsidR="004134F5" w:rsidRDefault="000A6F8A" w:rsidP="00730200">
      <w:r>
        <w:t>[[[re-write this paragraph. Need to focus on:</w:t>
      </w:r>
    </w:p>
    <w:p w14:paraId="482C678F" w14:textId="5A5E33B9" w:rsidR="009A26E6" w:rsidRDefault="000A6F8A" w:rsidP="00730200">
      <w:pPr>
        <w:pStyle w:val="ListParagraph"/>
        <w:numPr>
          <w:ilvl w:val="0"/>
          <w:numId w:val="22"/>
        </w:numPr>
      </w:pPr>
      <w:r>
        <w:t>L</w:t>
      </w:r>
      <w:r w:rsidR="009A26E6">
        <w:t>imitations of pathway analysis e.g., constrained by target gene list filtering</w:t>
      </w:r>
    </w:p>
    <w:p w14:paraId="771512F6" w14:textId="0EF2FC66" w:rsidR="000A6F8A" w:rsidRDefault="000A6F8A" w:rsidP="00730200">
      <w:pPr>
        <w:pStyle w:val="ListParagraph"/>
        <w:numPr>
          <w:ilvl w:val="0"/>
          <w:numId w:val="22"/>
        </w:numPr>
      </w:pPr>
      <w:r>
        <w:t xml:space="preserve">Sentence on alternative to </w:t>
      </w:r>
      <w:r w:rsidR="006028B4">
        <w:t>commercial</w:t>
      </w:r>
      <w:r>
        <w:t xml:space="preserve"> software is good</w:t>
      </w:r>
    </w:p>
    <w:p w14:paraId="0CE51366" w14:textId="778F8127" w:rsidR="000A6F8A" w:rsidRDefault="000A6F8A" w:rsidP="00730200">
      <w:pPr>
        <w:pStyle w:val="ListParagraph"/>
        <w:numPr>
          <w:ilvl w:val="0"/>
          <w:numId w:val="22"/>
        </w:numPr>
      </w:pPr>
      <w:r>
        <w:t xml:space="preserve">Sentence on experimental design is </w:t>
      </w:r>
      <w:proofErr w:type="gramStart"/>
      <w:r>
        <w:t>good ]</w:t>
      </w:r>
      <w:proofErr w:type="gramEnd"/>
      <w:r>
        <w:t>]]</w:t>
      </w:r>
    </w:p>
    <w:p w14:paraId="5CD701AD" w14:textId="77777777" w:rsidR="00E40C0A" w:rsidRDefault="00E40C0A" w:rsidP="00E40C0A"/>
    <w:p w14:paraId="16383985" w14:textId="77777777" w:rsidR="00E40C0A" w:rsidRDefault="00E40C0A" w:rsidP="00E40C0A">
      <w:pPr>
        <w:pStyle w:val="ListParagraph"/>
        <w:numPr>
          <w:ilvl w:val="0"/>
          <w:numId w:val="9"/>
        </w:numPr>
        <w:ind w:left="720"/>
      </w:pPr>
      <w:r>
        <w:t xml:space="preserve">Paragraph 2 – </w:t>
      </w:r>
      <w:r w:rsidRPr="005C52C9">
        <w:t>Primary HBECs: method development and biological interpretation</w:t>
      </w:r>
    </w:p>
    <w:p w14:paraId="00741A6B" w14:textId="4D421581" w:rsidR="00617368" w:rsidRDefault="00694C22" w:rsidP="00E40C0A">
      <w:r w:rsidRPr="00694C22">
        <w:t xml:space="preserve">The 24 </w:t>
      </w:r>
      <w:proofErr w:type="spellStart"/>
      <w:r w:rsidRPr="00694C22">
        <w:t>μg</w:t>
      </w:r>
      <w:proofErr w:type="spellEnd"/>
      <w:r w:rsidRPr="00694C22">
        <w:t>/cm² protease-treated primary HBEC dataset provided a suitable model for developing and evaluating pathway enrichment approaches because it produced the most robust differential expression profile observed in this study.</w:t>
      </w:r>
      <w:r w:rsidR="00C80204">
        <w:t xml:space="preserve"> The increased miRNA abundance in</w:t>
      </w:r>
      <w:r w:rsidR="007746B2">
        <w:t xml:space="preserve"> these</w:t>
      </w:r>
      <w:r w:rsidR="00C80204">
        <w:t xml:space="preserve"> allergen-exposed samples compared to untreated samples is consistent with findings showing the EV production increases in lung epithelial cells during lung inflammation [reference]</w:t>
      </w:r>
      <w:r w:rsidRPr="00694C22">
        <w:t xml:space="preserve">. [Compare </w:t>
      </w:r>
      <w:r w:rsidR="00617368">
        <w:t xml:space="preserve">DE miRNAs </w:t>
      </w:r>
      <w:r w:rsidRPr="00694C22">
        <w:t>with literature.] Pathway enrichment identified numerous inflammatory signalling pathways, including IL-4, IL-13, IL-17, TNF and Toll-like receptor</w:t>
      </w:r>
      <w:r w:rsidR="00EB6FD2">
        <w:t xml:space="preserve"> </w:t>
      </w:r>
      <w:r w:rsidRPr="00694C22">
        <w:t xml:space="preserve">signalling, together with pathways involved in epithelial barrier regulation. These findings are consistent with the established role of allergen-derived proteases in promoting epithelial inflammation and barrier dysfunction, </w:t>
      </w:r>
      <w:r w:rsidRPr="00694C22">
        <w:lastRenderedPageBreak/>
        <w:t>suggesting that the identified EV-associated miRNAs may contribute to these responses</w:t>
      </w:r>
      <w:r w:rsidR="00617368">
        <w:t xml:space="preserve"> [reference]</w:t>
      </w:r>
      <w:r w:rsidRPr="00694C22">
        <w:t xml:space="preserve">. Interestingly, the high-dose protease samples also exhibited substantially increased proportions of rRNA and tRNA compared with the remaining exposure groups. This may reflect broader alterations in EV RNA cargo following </w:t>
      </w:r>
      <w:r w:rsidR="00617368">
        <w:t>extreme</w:t>
      </w:r>
      <w:r w:rsidRPr="00694C22">
        <w:t xml:space="preserve"> protease exposure, </w:t>
      </w:r>
      <w:r w:rsidR="00617368">
        <w:t>although further investigation is required to exclude the potential</w:t>
      </w:r>
      <w:r w:rsidR="0043071B">
        <w:t xml:space="preserve"> this was caused by</w:t>
      </w:r>
      <w:r w:rsidR="00617368">
        <w:t xml:space="preserve"> technical artefacts. </w:t>
      </w:r>
    </w:p>
    <w:p w14:paraId="47DD5087" w14:textId="77777777" w:rsidR="00E96234" w:rsidRDefault="00E96234" w:rsidP="00E40C0A"/>
    <w:p w14:paraId="5EF64FAB" w14:textId="6825F0B5" w:rsidR="00E96234" w:rsidRDefault="00D23A24" w:rsidP="00E40C0A">
      <w:r>
        <w:t>[</w:t>
      </w:r>
      <w:r w:rsidR="00E96234">
        <w:t>Allergen exposure</w:t>
      </w:r>
      <w:r w:rsidR="007746B2">
        <w:t xml:space="preserve"> reference</w:t>
      </w:r>
      <w:r w:rsidR="00E96234">
        <w:t xml:space="preserve"> = </w:t>
      </w:r>
      <w:hyperlink r:id="rId5" w:history="1">
        <w:r w:rsidR="00E96234" w:rsidRPr="009E3DC4">
          <w:rPr>
            <w:rStyle w:val="Hyperlink"/>
          </w:rPr>
          <w:t>https://www.nature.com/articles/s12276-020-0450-9</w:t>
        </w:r>
      </w:hyperlink>
      <w:r>
        <w:t xml:space="preserve"> ]</w:t>
      </w:r>
    </w:p>
    <w:p w14:paraId="29CA804D" w14:textId="2558217B" w:rsidR="004134F5" w:rsidRDefault="00F36233" w:rsidP="00730200">
      <w:r>
        <w:t xml:space="preserve">[not included </w:t>
      </w:r>
      <w:proofErr w:type="spellStart"/>
      <w:r>
        <w:t>logFC</w:t>
      </w:r>
      <w:proofErr w:type="spellEnd"/>
      <w:r>
        <w:t xml:space="preserve"> because can’t find sources]</w:t>
      </w:r>
    </w:p>
    <w:p w14:paraId="4FCB6FFA" w14:textId="6E58AE11" w:rsidR="00B50F96" w:rsidRDefault="00A22FEE" w:rsidP="00A22FEE">
      <w:pPr>
        <w:pStyle w:val="ListParagraph"/>
        <w:numPr>
          <w:ilvl w:val="0"/>
          <w:numId w:val="9"/>
        </w:numPr>
      </w:pPr>
      <w:r w:rsidRPr="00A22FEE">
        <w:t>Paragraph 3 – Calu-3 findings and biological interpretation</w:t>
      </w:r>
    </w:p>
    <w:p w14:paraId="5AB8A2DD" w14:textId="77777777" w:rsidR="00821386" w:rsidRDefault="00821386" w:rsidP="005B1FF6">
      <w:r w:rsidRPr="00821386">
        <w:t>The biological findings from the Calu-3-derived EV dataset should be interpreted cautiously because the low abundance of miRNA-assigned reads substantially reduced the statistical power of differential expression analyses. Although Calu-3 cells are generally reported to produce fewer EVs than primary HBECs [reference], the limited miRNA yield observed in this study may also reflect the extensive dilution of EV preparations required to support EV quantification, cytokine analysis, and transcriptomics from the same samples [WB reference]. Consequently, the limited differential expression detected across the allergen exposure conditions is unlikely to represent a true absence of biological response.</w:t>
      </w:r>
      <w:r>
        <w:t xml:space="preserve"> </w:t>
      </w:r>
    </w:p>
    <w:p w14:paraId="38FA46B5" w14:textId="00272DC0" w:rsidR="00821386" w:rsidRDefault="00821386" w:rsidP="005B1FF6">
      <w:r>
        <w:t>[can probably remove or reduce this top bit because it can be explained in the weaknesses section]</w:t>
      </w:r>
    </w:p>
    <w:p w14:paraId="27AC1362" w14:textId="784CE501" w:rsidR="005A6585" w:rsidRDefault="00D46E6A" w:rsidP="005B1FF6">
      <w:r w:rsidRPr="009A3A6A">
        <w:t xml:space="preserve">The small number of DE miRNAs also </w:t>
      </w:r>
      <w:r w:rsidR="009A4B96">
        <w:t>precluded</w:t>
      </w:r>
      <w:r w:rsidRPr="009A3A6A">
        <w:t xml:space="preserve"> meaningful pathway enrichment analysis, as enrichment methods have limited statistical power when applied to very small miRNA sets</w:t>
      </w:r>
      <w:r>
        <w:t xml:space="preserve"> [reference]</w:t>
      </w:r>
      <w:r w:rsidRPr="009A3A6A">
        <w:t xml:space="preserve">. </w:t>
      </w:r>
      <w:r w:rsidR="009A4B96">
        <w:t>Desp</w:t>
      </w:r>
      <w:r w:rsidR="009A4B96" w:rsidRPr="009A3A6A">
        <w:t xml:space="preserve">ite these limitations, the DE miRNAs identified </w:t>
      </w:r>
      <w:r w:rsidR="009A4B96">
        <w:t xml:space="preserve">in </w:t>
      </w:r>
      <w:r w:rsidR="009A4B96" w:rsidRPr="009A3A6A">
        <w:t>Can f 1-treated Calu-3 cells remain biologically relevant.</w:t>
      </w:r>
      <w:r w:rsidR="009A4B96" w:rsidRPr="009A4B96">
        <w:t xml:space="preserve"> </w:t>
      </w:r>
      <w:r w:rsidR="009A4B96" w:rsidRPr="009A3A6A">
        <w:t>miR-125b-5p</w:t>
      </w:r>
      <w:r w:rsidR="009A4B96">
        <w:t xml:space="preserve"> has previously been indicated in </w:t>
      </w:r>
      <w:r w:rsidR="009A4B96" w:rsidRPr="009A3A6A">
        <w:t>inflammatory signalling, immune regulation, and respiratory diseases</w:t>
      </w:r>
      <w:r w:rsidR="00F92014">
        <w:t>, suggesting it may contribute towards an allergic response to allergens</w:t>
      </w:r>
      <w:r w:rsidR="005A6585">
        <w:t xml:space="preserve"> [references]</w:t>
      </w:r>
      <w:r w:rsidR="00F92014">
        <w:t xml:space="preserve">. </w:t>
      </w:r>
      <w:r w:rsidR="00F92014" w:rsidRPr="009A3A6A">
        <w:t>miR-125b-5p</w:t>
      </w:r>
      <w:r w:rsidR="00F92014">
        <w:t xml:space="preserve"> was also detected in </w:t>
      </w:r>
      <w:r w:rsidR="00F92014" w:rsidRPr="0007134A">
        <w:t xml:space="preserve">24 </w:t>
      </w:r>
      <w:proofErr w:type="spellStart"/>
      <w:r w:rsidR="00F92014" w:rsidRPr="0007134A">
        <w:t>μg</w:t>
      </w:r>
      <w:proofErr w:type="spellEnd"/>
      <w:r w:rsidR="00F92014" w:rsidRPr="0007134A">
        <w:t>/cm</w:t>
      </w:r>
      <w:r w:rsidR="00F92014" w:rsidRPr="00E40C0A">
        <w:rPr>
          <w:vertAlign w:val="superscript"/>
        </w:rPr>
        <w:t>2</w:t>
      </w:r>
      <w:r w:rsidR="00F92014" w:rsidRPr="0007134A">
        <w:t xml:space="preserve"> </w:t>
      </w:r>
      <w:r w:rsidR="00F92014">
        <w:t>protease-treated primary HBECs, suggesting it may</w:t>
      </w:r>
      <w:r w:rsidR="00295B6B">
        <w:t xml:space="preserve"> be conserved among different allergens and epithelial cell types.</w:t>
      </w:r>
      <w:r w:rsidR="005A6585">
        <w:t xml:space="preserve"> Although </w:t>
      </w:r>
      <w:r w:rsidR="005A6585" w:rsidRPr="009A3A6A">
        <w:t>miR-574-5p</w:t>
      </w:r>
      <w:r w:rsidR="005A6585">
        <w:t xml:space="preserve"> is less studied in immune and airway biology, </w:t>
      </w:r>
      <w:r w:rsidR="009A3A6A" w:rsidRPr="009A3A6A">
        <w:t xml:space="preserve">recent studies have linked it to innate immune activation through </w:t>
      </w:r>
      <w:r w:rsidR="005A6585">
        <w:t>TLR</w:t>
      </w:r>
      <w:r w:rsidR="009A3A6A" w:rsidRPr="009A3A6A">
        <w:t xml:space="preserve"> 7 and 8 signalling</w:t>
      </w:r>
      <w:r w:rsidR="005A6585">
        <w:t xml:space="preserve">, </w:t>
      </w:r>
      <w:r w:rsidR="009A3A6A" w:rsidRPr="009A3A6A">
        <w:t>supporting its potential involvement in allergen-induced epithelial immune responses</w:t>
      </w:r>
      <w:r w:rsidR="004F3EEC">
        <w:t xml:space="preserve"> [references]</w:t>
      </w:r>
      <w:r w:rsidR="009A3A6A" w:rsidRPr="009A3A6A">
        <w:t xml:space="preserve">. </w:t>
      </w:r>
      <w:r w:rsidR="005A6585">
        <w:t>Overall</w:t>
      </w:r>
      <w:r w:rsidR="009A3A6A" w:rsidRPr="009A3A6A">
        <w:t xml:space="preserve">, these findings emphasise </w:t>
      </w:r>
      <w:r w:rsidR="005A6585">
        <w:t>that increasing sample miRNA abundance is essential to produce biologically interpretable transcriptomics results for future Calu-3 EV miRNA studies.</w:t>
      </w:r>
    </w:p>
    <w:p w14:paraId="69B8E8AA" w14:textId="55576A6B" w:rsidR="005B1FF6" w:rsidRDefault="005B1FF6" w:rsidP="005B1FF6"/>
    <w:p w14:paraId="75EAE62B" w14:textId="1E439920" w:rsidR="00EB6FD2" w:rsidRDefault="004F3EEC" w:rsidP="00730200">
      <w:r>
        <w:lastRenderedPageBreak/>
        <w:t>[references are from the literature review supplementary tables]</w:t>
      </w:r>
    </w:p>
    <w:p w14:paraId="5A6C2CA5" w14:textId="77777777" w:rsidR="005B1FF6" w:rsidRDefault="005B1FF6" w:rsidP="00730200"/>
    <w:p w14:paraId="05AE99C8" w14:textId="77777777" w:rsidR="00E240CC" w:rsidRDefault="00E240CC" w:rsidP="00730200"/>
    <w:p w14:paraId="5E0B1F8C" w14:textId="3FF7E18B" w:rsidR="00E240CC" w:rsidRDefault="00E240CC" w:rsidP="00E240CC">
      <w:pPr>
        <w:pStyle w:val="ListParagraph"/>
        <w:numPr>
          <w:ilvl w:val="0"/>
          <w:numId w:val="9"/>
        </w:numPr>
      </w:pPr>
      <w:r>
        <w:t xml:space="preserve">Paragraph 4 – </w:t>
      </w:r>
      <w:r w:rsidRPr="005C52C9">
        <w:t>Evaluation of the non-</w:t>
      </w:r>
      <w:r w:rsidR="006028B4">
        <w:t>commercial</w:t>
      </w:r>
      <w:r w:rsidRPr="005C52C9">
        <w:t xml:space="preserve"> transcriptomic workflow</w:t>
      </w:r>
    </w:p>
    <w:p w14:paraId="6DFDB0FE" w14:textId="6B14C300" w:rsidR="000F61F1" w:rsidRDefault="008365A4" w:rsidP="000F61F1">
      <w:r>
        <w:t xml:space="preserve">This study established </w:t>
      </w:r>
      <w:r w:rsidR="0092617C">
        <w:t xml:space="preserve">an end-to-end </w:t>
      </w:r>
      <w:r w:rsidR="0092617C" w:rsidRPr="0092617C">
        <w:t>transcriptomic workflow</w:t>
      </w:r>
      <w:r w:rsidR="0092617C">
        <w:t xml:space="preserve"> for </w:t>
      </w:r>
      <w:r w:rsidR="0092617C" w:rsidRPr="0092617C">
        <w:t>EV</w:t>
      </w:r>
      <w:r>
        <w:t>-derived</w:t>
      </w:r>
      <w:r w:rsidR="0092617C" w:rsidRPr="0092617C">
        <w:t xml:space="preserve"> miRNA analysis</w:t>
      </w:r>
      <w:r w:rsidR="0092617C">
        <w:t xml:space="preserve"> </w:t>
      </w:r>
      <w:r>
        <w:t>using exclusively</w:t>
      </w:r>
      <w:r w:rsidR="0092617C">
        <w:t xml:space="preserve"> open-access software, </w:t>
      </w:r>
      <w:r w:rsidR="00BD5E5A">
        <w:t xml:space="preserve">demonstrating that this analysis can be </w:t>
      </w:r>
      <w:r w:rsidR="00255A93">
        <w:t>conducted</w:t>
      </w:r>
      <w:r w:rsidR="00BD5E5A">
        <w:t xml:space="preserve"> without costly </w:t>
      </w:r>
      <w:r w:rsidR="006028B4">
        <w:t>commercial</w:t>
      </w:r>
      <w:r w:rsidR="00BD5E5A">
        <w:t xml:space="preserve"> software. </w:t>
      </w:r>
      <w:r w:rsidR="00255A93">
        <w:t xml:space="preserve">QC analyses successfully identified sequencing libraries with distinct characteristics, while DE analysis detected biologically plausible EV miRNA profiles following allergen exposure. However, </w:t>
      </w:r>
      <w:r w:rsidR="00A57226">
        <w:t>pathway enrichment proved more challenging</w:t>
      </w:r>
      <w:r w:rsidR="00255A93">
        <w:t>.</w:t>
      </w:r>
      <w:r w:rsidR="00A57226">
        <w:t xml:space="preserve"> </w:t>
      </w:r>
      <w:r w:rsidR="003B1071" w:rsidRPr="003B1071">
        <w:t>Target gene-level enrichment identified hundreds of significantly enriched pathways, whereas miRNA-level enrichment detected only two, demonstrating that biological interpretation was highly dependent on the enrichment strategy employed</w:t>
      </w:r>
      <w:r w:rsidR="000F61F1">
        <w:t xml:space="preserve">. This discrepancy </w:t>
      </w:r>
      <w:r w:rsidR="00CB78F5">
        <w:t xml:space="preserve">likely reflects the large number of </w:t>
      </w:r>
      <w:r w:rsidR="000F61F1">
        <w:t xml:space="preserve">experimentally validated target genes </w:t>
      </w:r>
      <w:r w:rsidR="000F61F1" w:rsidRPr="00255A93">
        <w:t>associated with each miRNA</w:t>
      </w:r>
      <w:r w:rsidR="000F61F1">
        <w:t xml:space="preserve"> compared to more limited databases containing direct </w:t>
      </w:r>
      <w:r w:rsidR="00C56A63">
        <w:t>miRNA-pathway associations</w:t>
      </w:r>
      <w:r w:rsidR="000F61F1">
        <w:t>. Furthermore</w:t>
      </w:r>
      <w:r w:rsidR="000F61F1" w:rsidRPr="00255A93">
        <w:t>, context-specific filtering of miRNA target genes was not incorporated into th</w:t>
      </w:r>
      <w:r w:rsidR="00C56A63">
        <w:t>e</w:t>
      </w:r>
      <w:r w:rsidR="000F61F1" w:rsidRPr="00255A93">
        <w:t xml:space="preserve"> workflow </w:t>
      </w:r>
      <w:r w:rsidR="00C56A63">
        <w:t>due to</w:t>
      </w:r>
      <w:r w:rsidR="000F61F1" w:rsidRPr="00255A93">
        <w:t xml:space="preserve"> difficulty integrating this step using open-source resources</w:t>
      </w:r>
      <w:r w:rsidR="000F61F1">
        <w:t xml:space="preserve">, </w:t>
      </w:r>
      <w:r w:rsidR="000F61F1" w:rsidRPr="00255A93">
        <w:t>likely reducing the biological specificity of the enriched pathways by retaining targets that may not be expressed in airway epithelial cells</w:t>
      </w:r>
      <w:r w:rsidR="000F61F1">
        <w:t>.</w:t>
      </w:r>
      <w:r w:rsidR="00C56A63" w:rsidRPr="00C56A63">
        <w:t xml:space="preserve"> </w:t>
      </w:r>
      <w:r w:rsidR="00C56A63">
        <w:t>Commercial platforms such as QIAGEN IPA offer comprehensive context-specific filtering, although these are proprietary features requiring paid access [reference?].</w:t>
      </w:r>
    </w:p>
    <w:p w14:paraId="58AA684A" w14:textId="6EE4826C" w:rsidR="008827D6" w:rsidRDefault="008827D6" w:rsidP="000F61F1">
      <w:r w:rsidRPr="008827D6">
        <w:t>[</w:t>
      </w:r>
      <w:proofErr w:type="spellStart"/>
      <w:r w:rsidRPr="008827D6">
        <w:t>Reactome</w:t>
      </w:r>
      <w:proofErr w:type="spellEnd"/>
      <w:r w:rsidRPr="008827D6">
        <w:t xml:space="preserve"> &gt; go/</w:t>
      </w:r>
      <w:proofErr w:type="spellStart"/>
      <w:r w:rsidRPr="008827D6">
        <w:t>kegg</w:t>
      </w:r>
      <w:proofErr w:type="spellEnd"/>
      <w:r w:rsidRPr="008827D6">
        <w:t xml:space="preserve"> [references]]</w:t>
      </w:r>
      <w:r>
        <w:t xml:space="preserve"> </w:t>
      </w:r>
      <w:r>
        <w:sym w:font="Wingdings" w:char="F0E0"/>
      </w:r>
      <w:r>
        <w:t xml:space="preserve"> although not including those databases may have missed some relevant pathways</w:t>
      </w:r>
    </w:p>
    <w:p w14:paraId="7072368A" w14:textId="7541C892" w:rsidR="008B4161" w:rsidRDefault="008B4161" w:rsidP="000F61F1">
      <w:r>
        <w:t>[</w:t>
      </w:r>
      <w:r w:rsidRPr="008B4161">
        <w:t>Consequently, pathway enrichment likely included genes that were not expressed, increasing the likelihood of false-positive pathway associations.</w:t>
      </w:r>
      <w:r>
        <w:t xml:space="preserve">] </w:t>
      </w:r>
      <w:r>
        <w:sym w:font="Wingdings" w:char="F0E0"/>
      </w:r>
      <w:r>
        <w:t xml:space="preserve"> this is mentioned in para 5 but should go in para 4 and not be repeated</w:t>
      </w:r>
    </w:p>
    <w:p w14:paraId="427EDBD0" w14:textId="77777777" w:rsidR="00C56A63" w:rsidRDefault="00C56A63" w:rsidP="000F61F1"/>
    <w:p w14:paraId="7F7A55AD" w14:textId="40BDEBCD" w:rsidR="00AA0522" w:rsidRDefault="00C56A63" w:rsidP="00730200">
      <w:pPr>
        <w:pStyle w:val="ListParagraph"/>
        <w:numPr>
          <w:ilvl w:val="0"/>
          <w:numId w:val="9"/>
        </w:numPr>
      </w:pPr>
      <w:r>
        <w:t xml:space="preserve">Paragraph 5 – </w:t>
      </w:r>
      <w:r w:rsidRPr="005C52C9">
        <w:t>Strengths and limitations</w:t>
      </w:r>
    </w:p>
    <w:p w14:paraId="690F364A" w14:textId="36C4C188" w:rsidR="00AA3E78" w:rsidRDefault="0089186F" w:rsidP="00730200">
      <w:r w:rsidRPr="0089186F">
        <w:t xml:space="preserve">A major strength of this study was the development of the workflow using primary HBEC samples before application to Calu-3 data, allowing optimisation using a dataset </w:t>
      </w:r>
      <w:r>
        <w:t>with sufficient differential expression</w:t>
      </w:r>
      <w:r w:rsidRPr="0089186F">
        <w:t xml:space="preserve">. Additionally, the integration of sequencing QC, RNA composition </w:t>
      </w:r>
      <w:r w:rsidR="00AC6C06">
        <w:t>profiling</w:t>
      </w:r>
      <w:r w:rsidRPr="0089186F">
        <w:t xml:space="preserve"> and replicate assessment reduced the risk of technical variation being interpreted as biological signal. The use of experimentally validated miRNA-target interactions</w:t>
      </w:r>
      <w:r w:rsidR="00AA3E78">
        <w:t xml:space="preserve"> from </w:t>
      </w:r>
      <w:proofErr w:type="spellStart"/>
      <w:r w:rsidR="00AA3E78">
        <w:t>miRTarBase</w:t>
      </w:r>
      <w:proofErr w:type="spellEnd"/>
      <w:r w:rsidR="00706762">
        <w:t xml:space="preserve"> improved confidence in pathway enrichment analysis</w:t>
      </w:r>
      <w:r w:rsidRPr="0089186F">
        <w:t>, while the conservative interpretation of Calu-3 findings avoided over-interpretation of an underpowered dataset.</w:t>
      </w:r>
      <w:r w:rsidR="008827D6">
        <w:t xml:space="preserve"> </w:t>
      </w:r>
    </w:p>
    <w:p w14:paraId="000E3DB9" w14:textId="4A46998A" w:rsidR="00AA3E78" w:rsidRDefault="0089186F" w:rsidP="00941B1E">
      <w:r w:rsidRPr="0089186F">
        <w:lastRenderedPageBreak/>
        <w:t xml:space="preserve">Several limitations should also be considered. </w:t>
      </w:r>
      <w:r w:rsidR="00BF3233">
        <w:t xml:space="preserve">The small </w:t>
      </w:r>
      <w:r w:rsidR="00C312EA">
        <w:t>number of biological replicates</w:t>
      </w:r>
      <w:r w:rsidR="00BF3233">
        <w:t xml:space="preserve"> reduced </w:t>
      </w:r>
      <w:r w:rsidR="00AA3E78">
        <w:t xml:space="preserve">the </w:t>
      </w:r>
      <w:r w:rsidR="00BF3233">
        <w:t xml:space="preserve">statistical power of differential expression </w:t>
      </w:r>
      <w:r w:rsidR="0079194E">
        <w:t>analysis and</w:t>
      </w:r>
      <w:r w:rsidR="00BF3233">
        <w:t xml:space="preserve"> </w:t>
      </w:r>
      <w:r w:rsidR="001E6D5F">
        <w:t>prevented</w:t>
      </w:r>
      <w:r w:rsidR="00BF3233">
        <w:t xml:space="preserve"> </w:t>
      </w:r>
      <w:r w:rsidR="00AA3E78">
        <w:t>removal</w:t>
      </w:r>
      <w:r w:rsidR="0079194E">
        <w:t xml:space="preserve"> of samples</w:t>
      </w:r>
      <w:r w:rsidR="00AA3E78">
        <w:t xml:space="preserve"> showing distinct PCA separation</w:t>
      </w:r>
      <w:r w:rsidR="00941B1E">
        <w:t xml:space="preserve"> </w:t>
      </w:r>
      <w:r w:rsidR="00AA3E78">
        <w:t xml:space="preserve">without further compromising downstream analyses </w:t>
      </w:r>
      <w:r w:rsidR="00941B1E">
        <w:t>[</w:t>
      </w:r>
      <w:proofErr w:type="spellStart"/>
      <w:r w:rsidR="00941B1E">
        <w:t>reference_biological_replicates</w:t>
      </w:r>
      <w:proofErr w:type="spellEnd"/>
      <w:r w:rsidR="00941B1E">
        <w:t>]</w:t>
      </w:r>
      <w:r w:rsidR="0079194E">
        <w:t>.</w:t>
      </w:r>
      <w:r w:rsidR="007F6678">
        <w:t xml:space="preserve"> </w:t>
      </w:r>
    </w:p>
    <w:p w14:paraId="4903FEE2" w14:textId="542AA5CD" w:rsidR="00AA0522" w:rsidRDefault="006F5337" w:rsidP="00730200">
      <w:r>
        <w:t>Consequently,</w:t>
      </w:r>
      <w:r w:rsidR="007F6678">
        <w:t xml:space="preserve"> variability </w:t>
      </w:r>
      <w:r w:rsidRPr="006F5337">
        <w:t>among untreated control replicates remained</w:t>
      </w:r>
      <w:r w:rsidR="00751D73">
        <w:t xml:space="preserve">, </w:t>
      </w:r>
      <w:r>
        <w:t>allowing</w:t>
      </w:r>
      <w:r w:rsidR="00751D73">
        <w:t xml:space="preserve"> individual </w:t>
      </w:r>
      <w:r>
        <w:t>samples</w:t>
      </w:r>
      <w:r w:rsidR="00751D73">
        <w:t xml:space="preserve"> to </w:t>
      </w:r>
      <w:r>
        <w:t>disproportionately i</w:t>
      </w:r>
      <w:r w:rsidR="00751D73">
        <w:t>nfluence differential expression</w:t>
      </w:r>
      <w:r>
        <w:t xml:space="preserve"> results</w:t>
      </w:r>
      <w:r w:rsidR="00751D73">
        <w:t xml:space="preserve">, particularly </w:t>
      </w:r>
      <w:r>
        <w:t>for</w:t>
      </w:r>
      <w:r w:rsidR="00AC6C06">
        <w:t xml:space="preserve"> </w:t>
      </w:r>
      <w:r w:rsidR="00751D73">
        <w:t xml:space="preserve">miRNAs </w:t>
      </w:r>
      <w:r>
        <w:t>close to</w:t>
      </w:r>
      <w:r w:rsidR="00751D73">
        <w:t xml:space="preserve"> the significance threshold, </w:t>
      </w:r>
      <w:r>
        <w:t>with downstream effects on pathway enrichment.</w:t>
      </w:r>
      <w:r w:rsidR="00751D73">
        <w:t xml:space="preserve"> </w:t>
      </w:r>
      <w:r w:rsidRPr="006F5337">
        <w:t>Differential expression analysis in Calu-3 cells was further constrained by the very low proportion of reads assigned to miRNAs, limiting statistical power and reducing confidence that the limited differential expression reflected biological responses to allergen exposure rather than library composition.</w:t>
      </w:r>
      <w:r w:rsidR="004479B1">
        <w:t xml:space="preserve"> </w:t>
      </w:r>
      <w:r w:rsidR="004479B1" w:rsidRPr="004479B1">
        <w:t xml:space="preserve">Substituting pathway enrichment with a targeted literature review enabled interpretation of the limited Calu-3 miRNA findings but </w:t>
      </w:r>
      <w:r w:rsidR="004479B1">
        <w:t>prevented</w:t>
      </w:r>
      <w:r w:rsidR="004479B1" w:rsidRPr="004479B1">
        <w:t xml:space="preserve"> the </w:t>
      </w:r>
      <w:r w:rsidR="004479B1">
        <w:t xml:space="preserve">identification of </w:t>
      </w:r>
      <w:r w:rsidR="004479B1" w:rsidRPr="004479B1">
        <w:t>novel pathway associations.</w:t>
      </w:r>
      <w:r w:rsidR="004479B1">
        <w:t xml:space="preserve"> </w:t>
      </w:r>
      <w:r w:rsidR="004479B1" w:rsidRPr="004479B1">
        <w:t xml:space="preserve">Furthermore, the absence of matched mRNA expression data meant that miRNA targets were not filtered </w:t>
      </w:r>
      <w:r w:rsidR="004479B1">
        <w:t>according to anticorrelated miRNA-mRNA relationships</w:t>
      </w:r>
      <w:r w:rsidR="002C6025">
        <w:t xml:space="preserve"> which could have…[reference]</w:t>
      </w:r>
      <w:r w:rsidR="004479B1">
        <w:t xml:space="preserve">. </w:t>
      </w:r>
      <w:r w:rsidR="004479B1" w:rsidRPr="004479B1">
        <w:t xml:space="preserve">Consequently, pathway enrichment </w:t>
      </w:r>
      <w:r w:rsidR="004479B1">
        <w:t>likely</w:t>
      </w:r>
      <w:r w:rsidR="004479B1" w:rsidRPr="004479B1">
        <w:t xml:space="preserve"> </w:t>
      </w:r>
      <w:r w:rsidR="004479B1">
        <w:t>included</w:t>
      </w:r>
      <w:r w:rsidR="004479B1" w:rsidRPr="004479B1">
        <w:t xml:space="preserve"> genes that were not expressed, increasing the likelihood of false-positive pathway associations.</w:t>
      </w:r>
      <w:r w:rsidR="004479B1">
        <w:t xml:space="preserve"> </w:t>
      </w:r>
      <w:r w:rsidR="00941B1E">
        <w:t xml:space="preserve">Finally, </w:t>
      </w:r>
      <w:r w:rsidR="00941B1E" w:rsidRPr="0089186F">
        <w:t xml:space="preserve">pathway enrichment </w:t>
      </w:r>
      <w:r w:rsidR="004479B1" w:rsidRPr="004479B1">
        <w:t xml:space="preserve">provides predictive rather than causal evidence </w:t>
      </w:r>
      <w:r w:rsidR="00941B1E">
        <w:t xml:space="preserve">and </w:t>
      </w:r>
      <w:r w:rsidR="004479B1">
        <w:t>remains</w:t>
      </w:r>
      <w:r w:rsidR="00941B1E">
        <w:t xml:space="preserve"> influenced by </w:t>
      </w:r>
      <w:r w:rsidR="00941B1E" w:rsidRPr="0089186F">
        <w:t>the availability of functional annotations</w:t>
      </w:r>
      <w:r w:rsidR="00941B1E">
        <w:t xml:space="preserve"> </w:t>
      </w:r>
      <w:r w:rsidR="00751D73">
        <w:t>and</w:t>
      </w:r>
      <w:r w:rsidR="00941B1E">
        <w:t xml:space="preserve"> biases towards </w:t>
      </w:r>
      <w:r w:rsidR="004479B1">
        <w:t>well-characterised</w:t>
      </w:r>
      <w:r w:rsidR="00941B1E" w:rsidRPr="007F6678">
        <w:t xml:space="preserve"> miRNAs [reference].</w:t>
      </w:r>
    </w:p>
    <w:p w14:paraId="43BCAC90" w14:textId="1F47987D" w:rsidR="000F6876" w:rsidRDefault="008C4D80" w:rsidP="00730200">
      <w:r>
        <w:t xml:space="preserve">Reference for biological replicates = </w:t>
      </w:r>
      <w:hyperlink r:id="rId6" w:history="1">
        <w:r w:rsidRPr="009F43A8">
          <w:rPr>
            <w:rStyle w:val="Hyperlink"/>
          </w:rPr>
          <w:t>https://pubmed.ncbi.nlm.nih.gov/24319002/</w:t>
        </w:r>
      </w:hyperlink>
    </w:p>
    <w:p w14:paraId="603130AA" w14:textId="77CCBE47" w:rsidR="00AA3E78" w:rsidRDefault="00AA3E78" w:rsidP="00730200">
      <w:r>
        <w:t xml:space="preserve">[reference for using a lot of samples in </w:t>
      </w:r>
      <w:proofErr w:type="spellStart"/>
      <w:r>
        <w:t>edgeR</w:t>
      </w:r>
      <w:proofErr w:type="spellEnd"/>
      <w:r>
        <w:t>]</w:t>
      </w:r>
    </w:p>
    <w:p w14:paraId="2198AF47" w14:textId="234D74E0" w:rsidR="0019705F" w:rsidRDefault="00DC013B" w:rsidP="00730200">
      <w:r>
        <w:t xml:space="preserve">Bias towards well-researched miRNAs = </w:t>
      </w:r>
      <w:hyperlink r:id="rId7" w:history="1">
        <w:r w:rsidRPr="009F43A8">
          <w:rPr>
            <w:rStyle w:val="Hyperlink"/>
            <w:rFonts w:ascii="Aptos" w:hAnsi="Aptos"/>
          </w:rPr>
          <w:t>https://pmc.ncbi.nlm.nih.gov/articles/PMC4402548/</w:t>
        </w:r>
      </w:hyperlink>
    </w:p>
    <w:p w14:paraId="07D11093" w14:textId="0864F896" w:rsidR="00F50B3B" w:rsidRDefault="00F50B3B" w:rsidP="00730200">
      <w:r>
        <w:t xml:space="preserve">It’s better to integrate miRNA-mRNA data = </w:t>
      </w:r>
      <w:hyperlink r:id="rId8" w:history="1">
        <w:r w:rsidR="001E7B59" w:rsidRPr="003C399F">
          <w:rPr>
            <w:rStyle w:val="Hyperlink"/>
          </w:rPr>
          <w:t>https://spj.science.org/doi/full/10.1016/j.csbj.2021.01.029</w:t>
        </w:r>
      </w:hyperlink>
    </w:p>
    <w:p w14:paraId="4F421C65" w14:textId="77777777" w:rsidR="001E7B59" w:rsidRDefault="001E7B59" w:rsidP="00730200"/>
    <w:p w14:paraId="15A65D0A" w14:textId="77777777" w:rsidR="00F50B3B" w:rsidRDefault="00F50B3B" w:rsidP="00730200"/>
    <w:p w14:paraId="779D37E2" w14:textId="3EC7A288" w:rsidR="00195985" w:rsidRDefault="00195985" w:rsidP="00195985">
      <w:r>
        <w:t>[</w:t>
      </w:r>
      <w:r>
        <w:t>The biological findings from the Calu-3-derived EV dataset should be interpreted cautiously because the low abundance of miRNA-assigned reads substantially reduced the statistical power of differential expression analyses. Although Calu-3 cells are generally reported to produce fewer EVs than primary HBECs [reference], the limited miRNA yield observed in this study may also reflect the extensive dilution of EV preparations required to support EV quantification, cytokine analysis, and transcriptomics from the same samples [WB reference]. Consequently, the limited differential expression detected across the allergen exposure conditions is unlikely to represent a true absence of biological response.</w:t>
      </w:r>
      <w:r>
        <w:t>]</w:t>
      </w:r>
      <w:r>
        <w:t xml:space="preserve"> </w:t>
      </w:r>
      <w:r>
        <w:sym w:font="Wingdings" w:char="F0E0"/>
      </w:r>
      <w:r>
        <w:t xml:space="preserve"> from original calu-3 paragraph</w:t>
      </w:r>
    </w:p>
    <w:p w14:paraId="586A147B" w14:textId="773BC0C4" w:rsidR="008C4D80" w:rsidRDefault="008C4D80" w:rsidP="00195985"/>
    <w:p w14:paraId="08A71F69" w14:textId="77777777" w:rsidR="00104C94" w:rsidRPr="005C52C9" w:rsidRDefault="00104C94" w:rsidP="00104C94">
      <w:pPr>
        <w:pStyle w:val="ListParagraph"/>
        <w:numPr>
          <w:ilvl w:val="0"/>
          <w:numId w:val="9"/>
        </w:numPr>
      </w:pPr>
      <w:r w:rsidRPr="005C52C9">
        <w:t>Paragraph 6 – Experimental design recommendations and future directions</w:t>
      </w:r>
    </w:p>
    <w:p w14:paraId="19DE8528" w14:textId="77777777" w:rsidR="00104C94" w:rsidRDefault="00104C94" w:rsidP="00730200"/>
    <w:p w14:paraId="7AA01AEE" w14:textId="77777777" w:rsidR="000F2331" w:rsidRDefault="000F2331" w:rsidP="00730200"/>
    <w:p w14:paraId="1658331C" w14:textId="77777777" w:rsidR="000F2331" w:rsidRDefault="000F2331" w:rsidP="00730200"/>
    <w:p w14:paraId="2B2A8B94" w14:textId="77777777" w:rsidR="000F2331" w:rsidRDefault="000F2331" w:rsidP="00730200"/>
    <w:p w14:paraId="288F60C8" w14:textId="77777777" w:rsidR="000F2331" w:rsidRDefault="000F2331" w:rsidP="00730200"/>
    <w:p w14:paraId="22C8F7CD" w14:textId="77777777" w:rsidR="000F2331" w:rsidRDefault="000F2331" w:rsidP="00730200"/>
    <w:p w14:paraId="63FAFE91" w14:textId="77777777" w:rsidR="000F2331" w:rsidRDefault="000F2331" w:rsidP="00730200"/>
    <w:p w14:paraId="6B536830" w14:textId="77777777" w:rsidR="000F2331" w:rsidRDefault="000F2331" w:rsidP="00730200"/>
    <w:p w14:paraId="1E93DFAE" w14:textId="502BEB88" w:rsidR="000F2331" w:rsidRDefault="00497FA7" w:rsidP="00730200">
      <w:r>
        <w:t xml:space="preserve">Several experimental optimisations could improve </w:t>
      </w:r>
      <w:r w:rsidR="000F2331">
        <w:t>future applications</w:t>
      </w:r>
      <w:r w:rsidR="008B4161" w:rsidRPr="008B4161">
        <w:t xml:space="preserve"> </w:t>
      </w:r>
      <w:r>
        <w:t>of</w:t>
      </w:r>
      <w:r w:rsidR="003B27C0">
        <w:t xml:space="preserve"> </w:t>
      </w:r>
      <w:r>
        <w:t>this workflow.</w:t>
      </w:r>
      <w:r w:rsidR="000F535B">
        <w:t xml:space="preserve"> Increasing the number of </w:t>
      </w:r>
      <w:r w:rsidR="00E42343">
        <w:t xml:space="preserve">donors and </w:t>
      </w:r>
      <w:r w:rsidR="000F535B">
        <w:t xml:space="preserve">biological replicates </w:t>
      </w:r>
      <w:r w:rsidR="008B4161">
        <w:t>w</w:t>
      </w:r>
      <w:r w:rsidR="00E42343">
        <w:t xml:space="preserve">ould </w:t>
      </w:r>
      <w:r w:rsidR="000F2331">
        <w:t xml:space="preserve">improve reproducibility and enable more robust identification of miRNA signatures. Maintaining clear sample-donor traceability would </w:t>
      </w:r>
      <w:r w:rsidR="000F2331" w:rsidRPr="008B4161">
        <w:t>also allow assessment of donor-specific variability</w:t>
      </w:r>
      <w:r w:rsidR="000F2331">
        <w:t xml:space="preserve">. </w:t>
      </w:r>
      <w:r w:rsidR="00C635DB">
        <w:t xml:space="preserve">Increasing the quantity of EVs allocated for sequencing would improve detection of DE miRNAs, </w:t>
      </w:r>
      <w:r w:rsidR="00C635DB" w:rsidRPr="008B4161">
        <w:t>particularly in Calu-3-derived EV samples</w:t>
      </w:r>
      <w:r w:rsidR="00C635DB">
        <w:t xml:space="preserve">. </w:t>
      </w:r>
      <w:r w:rsidR="000F2331">
        <w:t>Furthermore, integrating matched mRNA expression data would enable more biologically relevant pathway enrichment analyses.</w:t>
      </w:r>
    </w:p>
    <w:p w14:paraId="540C31E4" w14:textId="275F2588" w:rsidR="00B44DC3" w:rsidRDefault="00B44DC3" w:rsidP="00730200">
      <w:r>
        <w:t xml:space="preserve">Additional transcriptomic techniques could further improve this workflow. Incorporating </w:t>
      </w:r>
      <w:r w:rsidRPr="00B44DC3">
        <w:t xml:space="preserve">network-based enrichment tools such as </w:t>
      </w:r>
      <w:proofErr w:type="spellStart"/>
      <w:r w:rsidRPr="00B44DC3">
        <w:t>miRNet</w:t>
      </w:r>
      <w:proofErr w:type="spellEnd"/>
      <w:r w:rsidRPr="00B44DC3">
        <w:t xml:space="preserve"> [reference]</w:t>
      </w:r>
      <w:r>
        <w:t xml:space="preserve"> to prioritise highly connected regulatory genes could have improved biological interpretation of pathway enrichment. </w:t>
      </w:r>
      <w:r w:rsidR="001D6099">
        <w:t>Moreover</w:t>
      </w:r>
      <w:r>
        <w:t xml:space="preserve">, </w:t>
      </w:r>
      <w:r w:rsidR="002D4F34">
        <w:t xml:space="preserve">miRNA-set enrichment </w:t>
      </w:r>
      <w:r w:rsidR="001D6099">
        <w:t xml:space="preserve">could have been further developed by </w:t>
      </w:r>
      <w:r w:rsidR="001D6099" w:rsidRPr="00B44DC3">
        <w:t>using alternative ranking strategies</w:t>
      </w:r>
      <w:r w:rsidR="001D6099">
        <w:t xml:space="preserve"> such as </w:t>
      </w:r>
      <w:r w:rsidR="001D6099" w:rsidRPr="00B44DC3">
        <w:t xml:space="preserve">statistical significance (FDR) or combined measures of effect size and significance (e.g., </w:t>
      </w:r>
      <w:r w:rsidR="00C734A2">
        <w:t>r</w:t>
      </w:r>
      <w:r w:rsidR="001D6099" w:rsidRPr="00B44DC3">
        <w:t xml:space="preserve">ank score = sign(log2FC) </w:t>
      </w:r>
      <w:r w:rsidR="00C734A2">
        <w:t>x</w:t>
      </w:r>
      <w:r w:rsidR="001D6099" w:rsidRPr="00B44DC3">
        <w:t xml:space="preserve"> −log10(FDR)</w:t>
      </w:r>
      <w:r w:rsidR="001D6099">
        <w:t xml:space="preserve"> []</w:t>
      </w:r>
      <w:r w:rsidR="001D6099" w:rsidRPr="00B44DC3">
        <w:t>)</w:t>
      </w:r>
      <w:r w:rsidR="001D6099">
        <w:t>. Observed differences between experimental conditions (e.g., miRNA abundance) could have been formally assessed using statistical testing. Finally, incorporating spike-in controls would allow absolute miRNA quantification, especially useful for handling low-abundance miRNAs and negating technical variation.</w:t>
      </w:r>
    </w:p>
    <w:p w14:paraId="4984AF3C" w14:textId="7B7AE4A2" w:rsidR="00244CEC" w:rsidRDefault="009D46BE" w:rsidP="00730200">
      <w:r w:rsidRPr="00910DF3">
        <w:t>This study provides a foundation for applying open-source EV</w:t>
      </w:r>
      <w:r w:rsidR="00F40DE7">
        <w:t>-derived</w:t>
      </w:r>
      <w:r w:rsidRPr="00910DF3">
        <w:t xml:space="preserve"> miRNA transcriptomic approaches to future allergen studies.</w:t>
      </w:r>
      <w:r>
        <w:t xml:space="preserve"> </w:t>
      </w:r>
      <w:r w:rsidRPr="00910DF3">
        <w:t xml:space="preserve">Future work should validate the workflow </w:t>
      </w:r>
      <w:r>
        <w:t>using</w:t>
      </w:r>
      <w:r w:rsidRPr="00910DF3">
        <w:t xml:space="preserve"> established datasets </w:t>
      </w:r>
      <w:r>
        <w:t>and</w:t>
      </w:r>
      <w:r w:rsidRPr="00910DF3">
        <w:t xml:space="preserve"> </w:t>
      </w:r>
      <w:r>
        <w:t xml:space="preserve">by </w:t>
      </w:r>
      <w:r w:rsidRPr="00910DF3">
        <w:t xml:space="preserve">comparing findings with previously performed analyses [GH/WB references]. </w:t>
      </w:r>
      <w:r w:rsidR="00CC646E">
        <w:t>Integrating</w:t>
      </w:r>
      <w:r>
        <w:t xml:space="preserve"> matched</w:t>
      </w:r>
      <w:r w:rsidR="00CC646E">
        <w:t xml:space="preserve"> mRNA and proteomics datasets c</w:t>
      </w:r>
      <w:r>
        <w:t>ould</w:t>
      </w:r>
      <w:r w:rsidR="00CC646E">
        <w:t xml:space="preserve"> provide more biologically </w:t>
      </w:r>
      <w:r>
        <w:t>informed</w:t>
      </w:r>
      <w:r w:rsidR="00CC646E">
        <w:t xml:space="preserve"> hypotheses compared to </w:t>
      </w:r>
      <w:r>
        <w:t>pathway enrichment alone</w:t>
      </w:r>
      <w:r w:rsidR="00CC646E">
        <w:t>.</w:t>
      </w:r>
      <w:r w:rsidR="005D741F">
        <w:t xml:space="preserve"> Candidate miRNAs </w:t>
      </w:r>
      <w:r>
        <w:t>could</w:t>
      </w:r>
      <w:r w:rsidR="005D741F">
        <w:t xml:space="preserve"> then be validated</w:t>
      </w:r>
      <w:r>
        <w:t xml:space="preserve"> using targeted </w:t>
      </w:r>
      <w:r>
        <w:lastRenderedPageBreak/>
        <w:t xml:space="preserve">approaches such as </w:t>
      </w:r>
      <w:r w:rsidR="00CC646E">
        <w:t>qPCR</w:t>
      </w:r>
      <w:r>
        <w:t>,</w:t>
      </w:r>
      <w:r w:rsidR="005D741F">
        <w:t xml:space="preserve"> </w:t>
      </w:r>
      <w:r>
        <w:t>followed by</w:t>
      </w:r>
      <w:r w:rsidR="005D741F">
        <w:t xml:space="preserve"> functional studies </w:t>
      </w:r>
      <w:r w:rsidRPr="00910DF3">
        <w:t>using miRNA mimics and inhibitors to determine their direct effects on epithelial inflammatory responses.</w:t>
      </w:r>
      <w:r w:rsidR="005D741F">
        <w:t xml:space="preserve"> </w:t>
      </w:r>
    </w:p>
    <w:p w14:paraId="22E11861" w14:textId="08834104" w:rsidR="005011A2" w:rsidRDefault="005011A2" w:rsidP="00730200">
      <w:r>
        <w:t>[do I need references for this?]</w:t>
      </w:r>
    </w:p>
    <w:p w14:paraId="4A2A7DD4" w14:textId="4075071B" w:rsidR="000F535B" w:rsidRDefault="007B1B20" w:rsidP="00730200">
      <w:r>
        <w:t xml:space="preserve">More biological replicates increase reproducibility = </w:t>
      </w:r>
      <w:hyperlink r:id="rId9" w:history="1">
        <w:r w:rsidRPr="00EF6542">
          <w:rPr>
            <w:rStyle w:val="Hyperlink"/>
          </w:rPr>
          <w:t>https://pmc.ncbi.nlm.nih.gov/articles/PMC3137276/</w:t>
        </w:r>
      </w:hyperlink>
    </w:p>
    <w:p w14:paraId="43DD0405" w14:textId="77777777" w:rsidR="007B1B20" w:rsidRDefault="007B1B20" w:rsidP="00730200"/>
    <w:p w14:paraId="1A3C8BFF" w14:textId="77777777" w:rsidR="00F40DE7" w:rsidRDefault="00F40DE7" w:rsidP="00F40DE7">
      <w:pPr>
        <w:pStyle w:val="ListParagraph"/>
        <w:numPr>
          <w:ilvl w:val="0"/>
          <w:numId w:val="9"/>
        </w:numPr>
      </w:pPr>
      <w:r>
        <w:t>Paragraph 7 – Conclusion</w:t>
      </w:r>
      <w:r w:rsidRPr="005C52C9">
        <w:t xml:space="preserve"> </w:t>
      </w:r>
    </w:p>
    <w:p w14:paraId="1CBC303D" w14:textId="77777777" w:rsidR="000B51EA" w:rsidRDefault="000B51EA" w:rsidP="00F40DE7"/>
    <w:p w14:paraId="03015DEC" w14:textId="77777777" w:rsidR="000B51EA" w:rsidRDefault="000B51EA" w:rsidP="00F40DE7"/>
    <w:p w14:paraId="5BB87EBA" w14:textId="77777777" w:rsidR="000B51EA" w:rsidRDefault="000B51EA" w:rsidP="00F40DE7"/>
    <w:p w14:paraId="79DE6607" w14:textId="3E687637" w:rsidR="00FA42E7" w:rsidRDefault="00F40DE7" w:rsidP="00F40DE7">
      <w:r>
        <w:t xml:space="preserve">Overall, this study demonstrates that EV-derived miRNA transcriptomic analysis can be performed using </w:t>
      </w:r>
      <w:r w:rsidR="000B51EA" w:rsidRPr="00FA42E7">
        <w:t>exclusively open-source, non-</w:t>
      </w:r>
      <w:r w:rsidR="006028B4">
        <w:t>commercial</w:t>
      </w:r>
      <w:r w:rsidR="000B51EA" w:rsidRPr="00FA42E7">
        <w:t xml:space="preserve"> software</w:t>
      </w:r>
      <w:r w:rsidR="00BE4CAA">
        <w:t>,</w:t>
      </w:r>
      <w:r>
        <w:t xml:space="preserve"> </w:t>
      </w:r>
      <w:r w:rsidR="00BE4CAA">
        <w:t>although</w:t>
      </w:r>
      <w:r>
        <w:t xml:space="preserve"> </w:t>
      </w:r>
      <w:r w:rsidR="000B51EA">
        <w:t xml:space="preserve">integrating context-specific target gene filtering remains challenging. </w:t>
      </w:r>
      <w:r w:rsidR="00BE4CAA">
        <w:t xml:space="preserve">The </w:t>
      </w:r>
      <w:r w:rsidR="000B51EA">
        <w:t>workflow</w:t>
      </w:r>
      <w:r w:rsidR="00BE4CAA">
        <w:t xml:space="preserve"> identified distinct RNA composition</w:t>
      </w:r>
      <w:r w:rsidR="000B51EA">
        <w:t xml:space="preserve"> profiles </w:t>
      </w:r>
      <w:r w:rsidR="00BE4CAA">
        <w:t xml:space="preserve">and miRNA signatures in </w:t>
      </w:r>
      <w:r w:rsidR="000B51EA">
        <w:t xml:space="preserve">the </w:t>
      </w:r>
      <w:r w:rsidR="00BE4CAA" w:rsidRPr="0007134A">
        <w:t xml:space="preserve">24 </w:t>
      </w:r>
      <w:proofErr w:type="spellStart"/>
      <w:r w:rsidR="00BE4CAA" w:rsidRPr="0007134A">
        <w:t>μg</w:t>
      </w:r>
      <w:proofErr w:type="spellEnd"/>
      <w:r w:rsidR="00BE4CAA" w:rsidRPr="0007134A">
        <w:t>/cm</w:t>
      </w:r>
      <w:r w:rsidR="00BE4CAA" w:rsidRPr="00E40C0A">
        <w:rPr>
          <w:vertAlign w:val="superscript"/>
        </w:rPr>
        <w:t>2</w:t>
      </w:r>
      <w:r w:rsidR="00BE4CAA">
        <w:rPr>
          <w:vertAlign w:val="superscript"/>
        </w:rPr>
        <w:t xml:space="preserve"> </w:t>
      </w:r>
      <w:r w:rsidR="00BE4CAA">
        <w:t xml:space="preserve">protease-treated </w:t>
      </w:r>
      <w:r w:rsidR="000B51EA" w:rsidRPr="00FA42E7">
        <w:t xml:space="preserve">primary HBEC </w:t>
      </w:r>
      <w:r w:rsidR="00BE4CAA">
        <w:t xml:space="preserve">samples, </w:t>
      </w:r>
      <w:r w:rsidR="000B51EA" w:rsidRPr="00FA42E7">
        <w:t>enabling comparison of pathway enrichment approache</w:t>
      </w:r>
      <w:r w:rsidR="000B51EA">
        <w:t xml:space="preserve">s. This demonstrated </w:t>
      </w:r>
      <w:r w:rsidR="000B51EA" w:rsidRPr="00FA42E7">
        <w:t>that target gene-level enrichment provided the most informative biological interpretation for this dataset</w:t>
      </w:r>
      <w:r w:rsidR="000B51EA">
        <w:t xml:space="preserve">, </w:t>
      </w:r>
      <w:r w:rsidR="000B51EA" w:rsidRPr="00FA42E7">
        <w:t>identifying pathways related to immune signalling and epithelial barrier homeostasis.</w:t>
      </w:r>
      <w:r w:rsidR="000B51EA">
        <w:t xml:space="preserve"> </w:t>
      </w:r>
      <w:r w:rsidR="00FA42E7" w:rsidRPr="00FA42E7">
        <w:t xml:space="preserve">Although pathway enrichment was unsuitable for the Calu-3 dataset because of limited differential expression, literature indicated that </w:t>
      </w:r>
      <w:r w:rsidR="000B51EA" w:rsidRPr="00D90E29">
        <w:t>miR-125b-5p</w:t>
      </w:r>
      <w:r w:rsidR="000B51EA">
        <w:t xml:space="preserve"> and </w:t>
      </w:r>
      <w:r w:rsidR="000B51EA" w:rsidRPr="00D90E29">
        <w:t>miR-574-5p</w:t>
      </w:r>
      <w:r w:rsidR="000B51EA">
        <w:t xml:space="preserve"> </w:t>
      </w:r>
      <w:r w:rsidR="00FA42E7" w:rsidRPr="00FA42E7">
        <w:t>have previously been implicated in inflammatory signalling and respiratory disease. Collectively, these findings demonstrate that biologically meaningful EV miRNA transcriptomic analysis can be achieved</w:t>
      </w:r>
      <w:r w:rsidR="000B51EA">
        <w:t xml:space="preserve"> without </w:t>
      </w:r>
      <w:r w:rsidR="00C5376D">
        <w:t>commercial</w:t>
      </w:r>
      <w:r w:rsidR="000B51EA">
        <w:t xml:space="preserve"> services</w:t>
      </w:r>
      <w:r w:rsidR="00FA42E7" w:rsidRPr="00FA42E7">
        <w:t>, provided that experimental design ensures sufficient biological replication and miRNA abundance to support robust downstream analyses.</w:t>
      </w:r>
    </w:p>
    <w:p w14:paraId="15A25214" w14:textId="77777777" w:rsidR="00FA42E7" w:rsidRDefault="00FA42E7" w:rsidP="00F40DE7"/>
    <w:p w14:paraId="03824D94" w14:textId="7FD3F54C" w:rsidR="00BE4CAA" w:rsidRDefault="00BE4CAA" w:rsidP="00F40DE7"/>
    <w:p w14:paraId="418DA20F" w14:textId="77777777" w:rsidR="00376B4B" w:rsidRDefault="00376B4B" w:rsidP="00F40DE7"/>
    <w:p w14:paraId="119A0C45" w14:textId="77777777" w:rsidR="00376B4B" w:rsidRDefault="00376B4B" w:rsidP="00F40DE7"/>
    <w:p w14:paraId="462BF472" w14:textId="00196CAD" w:rsidR="00F40DE7" w:rsidRDefault="00F40DE7" w:rsidP="00730200"/>
    <w:p w14:paraId="74AA832E" w14:textId="77777777" w:rsidR="000F535B" w:rsidRDefault="000F535B" w:rsidP="00730200"/>
    <w:p w14:paraId="1B58BA1B" w14:textId="77777777" w:rsidR="000F535B" w:rsidRDefault="000F535B" w:rsidP="00730200"/>
    <w:p w14:paraId="2E113A7D" w14:textId="77777777" w:rsidR="00BD5E5A" w:rsidRDefault="00BD5E5A" w:rsidP="00730200"/>
    <w:p w14:paraId="20FAD19A" w14:textId="77777777" w:rsidR="005B1FF6" w:rsidRDefault="005B1FF6" w:rsidP="00730200"/>
    <w:p w14:paraId="50CAE54D" w14:textId="089A4B9A" w:rsidR="00B50F96" w:rsidRDefault="00B50F96" w:rsidP="00730200"/>
    <w:p w14:paraId="692025AF" w14:textId="77777777" w:rsidR="004134F5" w:rsidRDefault="004134F5" w:rsidP="00730200"/>
    <w:p w14:paraId="28242BDC" w14:textId="77777777" w:rsidR="004134F5" w:rsidRDefault="004134F5" w:rsidP="00730200"/>
    <w:p w14:paraId="21635E1A" w14:textId="77777777" w:rsidR="004134F5" w:rsidRDefault="004134F5" w:rsidP="004134F5">
      <w:pPr>
        <w:pStyle w:val="Title"/>
        <w:rPr>
          <w:u w:val="single"/>
        </w:rPr>
      </w:pPr>
      <w:r w:rsidRPr="00372116">
        <w:rPr>
          <w:u w:val="single"/>
        </w:rPr>
        <w:t>Archive</w:t>
      </w:r>
    </w:p>
    <w:p w14:paraId="17548AF4" w14:textId="5252A775" w:rsidR="004134F5" w:rsidRPr="004134F5" w:rsidRDefault="004134F5" w:rsidP="00730200">
      <w:pPr>
        <w:rPr>
          <w:b/>
          <w:bCs/>
        </w:rPr>
      </w:pPr>
      <w:r w:rsidRPr="004134F5">
        <w:rPr>
          <w:b/>
          <w:bCs/>
        </w:rPr>
        <w:t>Paragraph 1</w:t>
      </w:r>
    </w:p>
    <w:p w14:paraId="34CA5062" w14:textId="77777777" w:rsidR="004134F5" w:rsidRDefault="004134F5" w:rsidP="004134F5">
      <w:r>
        <w:t xml:space="preserve">for airway epithelial EV-derived miRNA transcriptomics. Starting with raw NGS data, this workflow handles preprocessing, DE analysis and pathway enrichment analysis. This identified extensive differential expression in </w:t>
      </w:r>
      <w:r w:rsidRPr="0007134A">
        <w:t xml:space="preserve">24 </w:t>
      </w:r>
      <w:proofErr w:type="spellStart"/>
      <w:r w:rsidRPr="0007134A">
        <w:t>μg</w:t>
      </w:r>
      <w:proofErr w:type="spellEnd"/>
      <w:r w:rsidRPr="0007134A">
        <w:t>/cm</w:t>
      </w:r>
      <w:r w:rsidRPr="00E40C0A">
        <w:rPr>
          <w:vertAlign w:val="superscript"/>
        </w:rPr>
        <w:t>2</w:t>
      </w:r>
      <w:r w:rsidRPr="0007134A">
        <w:t xml:space="preserve"> protease-treated primary</w:t>
      </w:r>
      <w:r>
        <w:t xml:space="preserve"> HBECs compared to lower dosages and revealed </w:t>
      </w:r>
    </w:p>
    <w:p w14:paraId="0113E2A3" w14:textId="77777777" w:rsidR="00EA0742" w:rsidRDefault="00EA0742" w:rsidP="00EA0742">
      <w:r>
        <w:t xml:space="preserve">processing raw human </w:t>
      </w:r>
      <w:r w:rsidRPr="00283177">
        <w:t>epithelial-derived EV</w:t>
      </w:r>
      <w:r>
        <w:t xml:space="preserve"> NGS data to perform transcriptomics </w:t>
      </w:r>
    </w:p>
    <w:p w14:paraId="72EA3DFC" w14:textId="77777777" w:rsidR="00EA0742" w:rsidRDefault="00EA0742" w:rsidP="00EA0742">
      <w:r>
        <w:t>used to process raw small-RNA-</w:t>
      </w:r>
      <w:proofErr w:type="spellStart"/>
      <w:r>
        <w:t>Seq</w:t>
      </w:r>
      <w:proofErr w:type="spellEnd"/>
      <w:r>
        <w:t xml:space="preserve"> data with the aim of characterising the miRNA profile and inferring the biological</w:t>
      </w:r>
    </w:p>
    <w:p w14:paraId="1F58E449" w14:textId="77777777" w:rsidR="00EA0742" w:rsidRDefault="00EA0742" w:rsidP="00EA0742">
      <w:r>
        <w:t xml:space="preserve">biological impact of allergen-exposed </w:t>
      </w:r>
      <w:r w:rsidRPr="00283177">
        <w:t>epithelial-derived EV</w:t>
      </w:r>
      <w:r>
        <w:t>s.</w:t>
      </w:r>
    </w:p>
    <w:p w14:paraId="303A8D93" w14:textId="77777777" w:rsidR="00EA0742" w:rsidRDefault="00EA0742" w:rsidP="00EA0742">
      <w:r>
        <w:t>with the aim of evaluating sequencing data quality to a</w:t>
      </w:r>
      <w:r w:rsidRPr="007321FF">
        <w:t xml:space="preserve">ssess </w:t>
      </w:r>
      <w:r>
        <w:t xml:space="preserve">the suitability of the allergen study experimental design, then elucidate the biological relevance of DE miRNAs. </w:t>
      </w:r>
    </w:p>
    <w:p w14:paraId="46CEA81B" w14:textId="77777777" w:rsidR="00EA0742" w:rsidRDefault="00EA0742" w:rsidP="004134F5"/>
    <w:p w14:paraId="055EC8E1" w14:textId="1625EA5B" w:rsidR="00B50F96" w:rsidRPr="004134F5" w:rsidRDefault="00B50F96" w:rsidP="00B50F96">
      <w:pPr>
        <w:rPr>
          <w:b/>
          <w:bCs/>
        </w:rPr>
      </w:pPr>
      <w:r w:rsidRPr="004134F5">
        <w:rPr>
          <w:b/>
          <w:bCs/>
        </w:rPr>
        <w:t xml:space="preserve">Paragraph </w:t>
      </w:r>
      <w:r w:rsidR="00E95D1E">
        <w:rPr>
          <w:b/>
          <w:bCs/>
        </w:rPr>
        <w:t>3</w:t>
      </w:r>
    </w:p>
    <w:p w14:paraId="298E79D4" w14:textId="77777777" w:rsidR="00B50F96" w:rsidRDefault="00B50F96" w:rsidP="00B50F96">
      <w:r>
        <w:t xml:space="preserve">Calu-3 pathway analysis had not been performed in any previous analyses. </w:t>
      </w:r>
    </w:p>
    <w:p w14:paraId="59E48B16" w14:textId="77777777" w:rsidR="00B50F96" w:rsidRDefault="00B50F96" w:rsidP="00B50F96">
      <w:r>
        <w:t>Pathway enrichment analysis of Calu-3 cells was not possible due to insufficient DE miRNAs. This was likely due to very limited miRNA-assigned reads present in all sample libraries. It is known that Calu-3 cells generally produce fewer EVs compared to primary HBECs [reference], however the limited miRNA observed in this study is likely explained due to excess dilution of EVs required to fulfil EV quantification and cytokine analysis [WB reference].</w:t>
      </w:r>
    </w:p>
    <w:p w14:paraId="38C602A9" w14:textId="5CA1ABB5" w:rsidR="00E95D1E" w:rsidRDefault="00E95D1E" w:rsidP="00B50F96">
      <w:r w:rsidRPr="00E95D1E">
        <w:t xml:space="preserve">The biological findings from the Calu-3-derived EV dataset should be interpreted cautiously because the low abundance of miRNA-assigned reads substantially reduced the statistical power of differential expression analyses. Although Calu-3 cells are generally reported to produce fewer EVs than primary HBECs [reference], the limited miRNA yield observed in this study may also reflect the extensive dilution of EV preparations required to support EV quantification, cytokine analysis, and transcriptomics from the same samples [WB reference]. Consequently, the limited </w:t>
      </w:r>
      <w:r w:rsidRPr="00E95D1E">
        <w:lastRenderedPageBreak/>
        <w:t>differential expression detected across the allergen exposure conditions is unlikely to represent a true absence of biological response.</w:t>
      </w:r>
    </w:p>
    <w:p w14:paraId="3AC864A8" w14:textId="77777777" w:rsidR="004134F5" w:rsidRDefault="004134F5" w:rsidP="00730200"/>
    <w:p w14:paraId="6DA3C97C" w14:textId="48F6079D" w:rsidR="00847C1B" w:rsidRPr="00A57226" w:rsidRDefault="00A57226" w:rsidP="00730200">
      <w:pPr>
        <w:rPr>
          <w:b/>
          <w:bCs/>
        </w:rPr>
      </w:pPr>
      <w:r w:rsidRPr="004134F5">
        <w:rPr>
          <w:b/>
          <w:bCs/>
        </w:rPr>
        <w:t xml:space="preserve">Paragraph </w:t>
      </w:r>
      <w:r>
        <w:rPr>
          <w:b/>
          <w:bCs/>
        </w:rPr>
        <w:t>4</w:t>
      </w:r>
    </w:p>
    <w:p w14:paraId="69311A89" w14:textId="3934CF90" w:rsidR="004134F5" w:rsidRDefault="00A57226" w:rsidP="00730200">
      <w:r>
        <w:t xml:space="preserve">Unlike much </w:t>
      </w:r>
      <w:r w:rsidR="006028B4">
        <w:t>commercial</w:t>
      </w:r>
      <w:r>
        <w:t xml:space="preserve"> software, this pipeline integrates exclusively open-source tools to enable complete transparency of the data processing and allow any user to reproduce it without requiring paid access.</w:t>
      </w:r>
    </w:p>
    <w:p w14:paraId="5A76486A" w14:textId="06C4FC8D" w:rsidR="0046462A" w:rsidRDefault="0046462A" w:rsidP="00730200">
      <w:r>
        <w:t>Two main approaches (target gene-level and miRNA-level enrichment) produced markedly different results, highlighting the difficulty in validating results across approaches.</w:t>
      </w:r>
    </w:p>
    <w:p w14:paraId="108459D1" w14:textId="77777777" w:rsidR="00505950" w:rsidRDefault="00505950" w:rsidP="00730200"/>
    <w:p w14:paraId="0BC78FC9" w14:textId="26400C0E" w:rsidR="00505950" w:rsidRPr="00505950" w:rsidRDefault="00505950" w:rsidP="00730200">
      <w:pPr>
        <w:rPr>
          <w:b/>
          <w:bCs/>
        </w:rPr>
      </w:pPr>
      <w:r w:rsidRPr="004134F5">
        <w:rPr>
          <w:b/>
          <w:bCs/>
        </w:rPr>
        <w:t xml:space="preserve">Paragraph </w:t>
      </w:r>
      <w:r w:rsidR="00C87E8F">
        <w:rPr>
          <w:b/>
          <w:bCs/>
        </w:rPr>
        <w:t>5</w:t>
      </w:r>
    </w:p>
    <w:p w14:paraId="1913F6B6" w14:textId="34A5FC8C" w:rsidR="00505950" w:rsidRDefault="00505950" w:rsidP="00730200">
      <w:pPr>
        <w:rPr>
          <w:b/>
          <w:bCs/>
        </w:rPr>
      </w:pPr>
      <w:r>
        <w:t xml:space="preserve">and baseline EV miRNA content may be explained by variable physiological states of the donors [reference] </w:t>
      </w:r>
      <w:r>
        <w:rPr>
          <w:b/>
          <w:bCs/>
        </w:rPr>
        <w:t>don’t think this matters as the cells get cultured for a period anyway under the same conditions so the state of donor shouldn’t matter because it is well upstream.</w:t>
      </w:r>
    </w:p>
    <w:p w14:paraId="0D1E6C88" w14:textId="35E39E9C" w:rsidR="0079194E" w:rsidRPr="0079194E" w:rsidRDefault="0079194E" w:rsidP="00730200">
      <w:r>
        <w:t>Without matched mRNA data, all detected target genes, including biologically irrelevant genes, were included.</w:t>
      </w:r>
    </w:p>
    <w:p w14:paraId="6013565C" w14:textId="60E4DE7D" w:rsidR="0089186F" w:rsidRDefault="0089186F" w:rsidP="00730200">
      <w:r>
        <w:t>A major strength of this study is that comprehensive exploratory techniques were used to allow biological interpretation within the context of sequence library quality, miRNA abundance and replicate concordance. This precluded over-interpretation and allowed optimisations within the experimental preparation of EVs to be inferred.</w:t>
      </w:r>
      <w:r w:rsidRPr="00B34624">
        <w:t xml:space="preserve"> </w:t>
      </w:r>
      <w:r>
        <w:t>Additionally, incorporating RNA composition analyses indicated potential broader variation in EV RNA cargo which can be used to inform subsequent studies. Collectively, using up-to-date databases, two methods for pathway enrichment and exclusively experimentally validated target genes increased the confidence in enriched pathways. Using reported literature to infer the biological relevance of Can f 1-exposed Calu-3 DE miRNAs cells was a more informative method compared to pathway enrichment approaches, although this precluded detecting novel pathways as it relied on existing literature.</w:t>
      </w:r>
    </w:p>
    <w:p w14:paraId="0AAEB719" w14:textId="4F24B072" w:rsidR="007F6678" w:rsidRDefault="007F6678" w:rsidP="00730200">
      <w:r w:rsidRPr="007F6678">
        <w:t xml:space="preserve">However, limitations of the study should also be considered. Outlier samples were not excluded from the analysis as statistical power was initially constrained due to only three biological replicates per condition. Additionally, donor-specific variation could not be addressed as donors (N=3) were assigned randomly to conditions and the assignment are unknown, creating difficulty in extrapolating to larger populations. The key aspects precluding meaningful analysis of Calu-3 cells included low miRNA abundance and insufficient biological replicates which curtailed DE analysis, </w:t>
      </w:r>
      <w:r w:rsidRPr="007F6678">
        <w:lastRenderedPageBreak/>
        <w:t>preventing downstream pathway enrichment analysis. Some lung-cell-derived EVs studies show 17-37% proportion of miRNA compared to the 0.045% detected in Calu-3 cells, whilst increasing biological replicates has been shown to be more beneficial than increasing sequencing depth at sufficient coverage [references]. Integrating mRNA data into target-gene enrichment could reduce incidences of false positive pathways by consolidating target genes to specifically genes that were present within the biological model [reference]. The predictive nature of pathway enrichment analysis does not confer causality and is bias towards better researched miRNAs [reference].</w:t>
      </w:r>
    </w:p>
    <w:p w14:paraId="45A5C773" w14:textId="77777777" w:rsidR="00941B1E" w:rsidRDefault="00941B1E" w:rsidP="00941B1E">
      <w:r>
        <w:t xml:space="preserve">37.3% miRNA-assigned reads = </w:t>
      </w:r>
      <w:hyperlink r:id="rId10" w:history="1">
        <w:r w:rsidRPr="009F43A8">
          <w:rPr>
            <w:rStyle w:val="Hyperlink"/>
          </w:rPr>
          <w:t>https://pmc.ncbi.nlm.nih.gov/articles/PMC8945885/</w:t>
        </w:r>
      </w:hyperlink>
    </w:p>
    <w:p w14:paraId="03E16B8F" w14:textId="77777777" w:rsidR="00941B1E" w:rsidRDefault="00941B1E" w:rsidP="00941B1E">
      <w:r>
        <w:t xml:space="preserve">17.15% miRNA-assigned reads = </w:t>
      </w:r>
      <w:hyperlink r:id="rId11" w:history="1">
        <w:r w:rsidRPr="009F43A8">
          <w:rPr>
            <w:rStyle w:val="Hyperlink"/>
          </w:rPr>
          <w:t>https://onlinelibrary.wiley.com/doi/10.1111/all.14486</w:t>
        </w:r>
      </w:hyperlink>
    </w:p>
    <w:p w14:paraId="3BC12B17" w14:textId="77777777" w:rsidR="00941B1E" w:rsidRDefault="00941B1E" w:rsidP="00730200"/>
    <w:p w14:paraId="5F6E9CF1" w14:textId="77777777" w:rsidR="00C13F1A" w:rsidRDefault="00C13F1A" w:rsidP="00730200"/>
    <w:p w14:paraId="3F769841" w14:textId="31BAD912" w:rsidR="00C13F1A" w:rsidRPr="00C13F1A" w:rsidRDefault="00C13F1A" w:rsidP="00730200">
      <w:pPr>
        <w:rPr>
          <w:b/>
          <w:bCs/>
        </w:rPr>
      </w:pPr>
      <w:r w:rsidRPr="004134F5">
        <w:rPr>
          <w:b/>
          <w:bCs/>
        </w:rPr>
        <w:t xml:space="preserve">Paragraph </w:t>
      </w:r>
      <w:r>
        <w:rPr>
          <w:b/>
          <w:bCs/>
        </w:rPr>
        <w:t>6</w:t>
      </w:r>
    </w:p>
    <w:p w14:paraId="16B10504" w14:textId="77777777" w:rsidR="00C13F1A" w:rsidRDefault="00C13F1A" w:rsidP="00C13F1A">
      <w:r>
        <w:t>Experimental design should enable sufficient EVs to be allocated for transcriptomic analysis. [specify proportion of the library]</w:t>
      </w:r>
    </w:p>
    <w:p w14:paraId="351D76E1" w14:textId="00338994" w:rsidR="000F2331" w:rsidRDefault="000F2331" w:rsidP="00C13F1A">
      <w:r>
        <w:t>Several experimental optimisations could improve the biological relevance of results produced from this workflow. Increasing the number of donors and biological replicates could strengthen differential expression and pathway analysis results as well as improving reproducibility among larger populations. Moreover, ensuring traceability of sample-donor assignments would allow investigation into donor-specific effects. Increasing the quantity of EVs allocated for RNA sequencing is essential to ensure samples contain sufficient miRNA for statistically relevant comparison. Integrating matched mRNA data, e.g., from microarray experiments, would focus pathway enrichment to only pathways that could feasibly have been targeted.</w:t>
      </w:r>
    </w:p>
    <w:p w14:paraId="0F3737A4" w14:textId="77777777" w:rsidR="00244CEC" w:rsidRDefault="00244CEC" w:rsidP="00244CEC">
      <w:r>
        <w:t xml:space="preserve">differential expression analysis previously performed using the </w:t>
      </w:r>
      <w:proofErr w:type="spellStart"/>
      <w:r>
        <w:t>miND</w:t>
      </w:r>
      <w:proofErr w:type="spellEnd"/>
      <w:r>
        <w:t xml:space="preserve"> pipeline TAmiRNA and the pathway analysis performed by [Prof. Vicky James] using QIAGEN IPA. </w:t>
      </w:r>
    </w:p>
    <w:p w14:paraId="27E1744B" w14:textId="34621A7A" w:rsidR="00244CEC" w:rsidRDefault="00244CEC" w:rsidP="00C13F1A">
      <w:r>
        <w:t xml:space="preserve">The workflow could be validated by reproducing results from similar studies or evaluating the results against the differential expression analysis previously performed by TAmiRNA and the pathway analysis performed by [Prof. Vicky James] using QIAGEN </w:t>
      </w:r>
      <w:proofErr w:type="spellStart"/>
      <w:r>
        <w:t>IPz</w:t>
      </w:r>
      <w:proofErr w:type="spellEnd"/>
    </w:p>
    <w:p w14:paraId="1609F2B7" w14:textId="77777777" w:rsidR="00C13F1A" w:rsidRPr="0089186F" w:rsidRDefault="00C13F1A" w:rsidP="00730200"/>
    <w:sectPr w:rsidR="00C13F1A" w:rsidRPr="00891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60C7F"/>
    <w:multiLevelType w:val="hybridMultilevel"/>
    <w:tmpl w:val="260284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DE3D3E"/>
    <w:multiLevelType w:val="hybridMultilevel"/>
    <w:tmpl w:val="5A3AFF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FD56E1"/>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4921A2"/>
    <w:multiLevelType w:val="hybridMultilevel"/>
    <w:tmpl w:val="3A1460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0E094A"/>
    <w:multiLevelType w:val="hybridMultilevel"/>
    <w:tmpl w:val="1A0CB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C24F05"/>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F837909"/>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1D27445"/>
    <w:multiLevelType w:val="hybridMultilevel"/>
    <w:tmpl w:val="37089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E964B0"/>
    <w:multiLevelType w:val="hybridMultilevel"/>
    <w:tmpl w:val="06A8A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2A1A57"/>
    <w:multiLevelType w:val="hybridMultilevel"/>
    <w:tmpl w:val="572E06E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3AE46B04"/>
    <w:multiLevelType w:val="hybridMultilevel"/>
    <w:tmpl w:val="12AEE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CE52FD4"/>
    <w:multiLevelType w:val="hybridMultilevel"/>
    <w:tmpl w:val="6608B17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EE0310E"/>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54254F11"/>
    <w:multiLevelType w:val="hybridMultilevel"/>
    <w:tmpl w:val="C38EAF2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606302D1"/>
    <w:multiLevelType w:val="hybridMultilevel"/>
    <w:tmpl w:val="17E89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4C80950"/>
    <w:multiLevelType w:val="hybridMultilevel"/>
    <w:tmpl w:val="C4FA31E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001C38"/>
    <w:multiLevelType w:val="hybridMultilevel"/>
    <w:tmpl w:val="90046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A3D066A"/>
    <w:multiLevelType w:val="hybridMultilevel"/>
    <w:tmpl w:val="A50E96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D333B5"/>
    <w:multiLevelType w:val="hybridMultilevel"/>
    <w:tmpl w:val="A68827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8D5574"/>
    <w:multiLevelType w:val="hybridMultilevel"/>
    <w:tmpl w:val="2B1C4E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F7E7EF6"/>
    <w:multiLevelType w:val="hybridMultilevel"/>
    <w:tmpl w:val="F5FC7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0BD5116"/>
    <w:multiLevelType w:val="hybridMultilevel"/>
    <w:tmpl w:val="E1F29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5F57C66"/>
    <w:multiLevelType w:val="hybridMultilevel"/>
    <w:tmpl w:val="15C0D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69211B4"/>
    <w:multiLevelType w:val="hybridMultilevel"/>
    <w:tmpl w:val="B78C0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756E62"/>
    <w:multiLevelType w:val="hybridMultilevel"/>
    <w:tmpl w:val="FFBC5C6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8F51CDD"/>
    <w:multiLevelType w:val="hybridMultilevel"/>
    <w:tmpl w:val="0152E69C"/>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53226515">
    <w:abstractNumId w:val="22"/>
  </w:num>
  <w:num w:numId="2" w16cid:durableId="2016414341">
    <w:abstractNumId w:val="10"/>
  </w:num>
  <w:num w:numId="3" w16cid:durableId="1512721930">
    <w:abstractNumId w:val="23"/>
  </w:num>
  <w:num w:numId="4" w16cid:durableId="1123233827">
    <w:abstractNumId w:val="20"/>
  </w:num>
  <w:num w:numId="5" w16cid:durableId="74938074">
    <w:abstractNumId w:val="15"/>
  </w:num>
  <w:num w:numId="6" w16cid:durableId="1282883720">
    <w:abstractNumId w:val="16"/>
  </w:num>
  <w:num w:numId="7" w16cid:durableId="1320622604">
    <w:abstractNumId w:val="19"/>
  </w:num>
  <w:num w:numId="8" w16cid:durableId="277420099">
    <w:abstractNumId w:val="6"/>
  </w:num>
  <w:num w:numId="9" w16cid:durableId="1949465959">
    <w:abstractNumId w:val="26"/>
  </w:num>
  <w:num w:numId="10" w16cid:durableId="1923180026">
    <w:abstractNumId w:val="0"/>
  </w:num>
  <w:num w:numId="11" w16cid:durableId="1679455549">
    <w:abstractNumId w:val="17"/>
  </w:num>
  <w:num w:numId="12" w16cid:durableId="1886747250">
    <w:abstractNumId w:val="8"/>
  </w:num>
  <w:num w:numId="13" w16cid:durableId="1543784715">
    <w:abstractNumId w:val="14"/>
  </w:num>
  <w:num w:numId="14" w16cid:durableId="938365490">
    <w:abstractNumId w:val="1"/>
  </w:num>
  <w:num w:numId="15" w16cid:durableId="1894078303">
    <w:abstractNumId w:val="25"/>
  </w:num>
  <w:num w:numId="16" w16cid:durableId="1250044420">
    <w:abstractNumId w:val="5"/>
  </w:num>
  <w:num w:numId="17" w16cid:durableId="1648392963">
    <w:abstractNumId w:val="21"/>
  </w:num>
  <w:num w:numId="18" w16cid:durableId="1327247530">
    <w:abstractNumId w:val="9"/>
  </w:num>
  <w:num w:numId="19" w16cid:durableId="1545752550">
    <w:abstractNumId w:val="18"/>
  </w:num>
  <w:num w:numId="20" w16cid:durableId="1471358011">
    <w:abstractNumId w:val="7"/>
  </w:num>
  <w:num w:numId="21" w16cid:durableId="98255379">
    <w:abstractNumId w:val="4"/>
  </w:num>
  <w:num w:numId="22" w16cid:durableId="2017346821">
    <w:abstractNumId w:val="3"/>
  </w:num>
  <w:num w:numId="23" w16cid:durableId="1264537334">
    <w:abstractNumId w:val="2"/>
  </w:num>
  <w:num w:numId="24" w16cid:durableId="899754347">
    <w:abstractNumId w:val="12"/>
  </w:num>
  <w:num w:numId="25" w16cid:durableId="1786314824">
    <w:abstractNumId w:val="24"/>
  </w:num>
  <w:num w:numId="26" w16cid:durableId="518549911">
    <w:abstractNumId w:val="11"/>
  </w:num>
  <w:num w:numId="27" w16cid:durableId="172040040">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2782"/>
    <w:rsid w:val="0004294F"/>
    <w:rsid w:val="00047129"/>
    <w:rsid w:val="00050C31"/>
    <w:rsid w:val="00063049"/>
    <w:rsid w:val="00063712"/>
    <w:rsid w:val="0006745F"/>
    <w:rsid w:val="0007134A"/>
    <w:rsid w:val="00087674"/>
    <w:rsid w:val="00095B06"/>
    <w:rsid w:val="000A2124"/>
    <w:rsid w:val="000A2214"/>
    <w:rsid w:val="000A412F"/>
    <w:rsid w:val="000A6F8A"/>
    <w:rsid w:val="000A73D7"/>
    <w:rsid w:val="000B22EA"/>
    <w:rsid w:val="000B4FFF"/>
    <w:rsid w:val="000B51EA"/>
    <w:rsid w:val="000C087A"/>
    <w:rsid w:val="000C0C98"/>
    <w:rsid w:val="000C37ED"/>
    <w:rsid w:val="000C3A29"/>
    <w:rsid w:val="000C4DF6"/>
    <w:rsid w:val="000C6934"/>
    <w:rsid w:val="000D0EB8"/>
    <w:rsid w:val="000D24C0"/>
    <w:rsid w:val="000D2C3E"/>
    <w:rsid w:val="000D50AF"/>
    <w:rsid w:val="000D5E74"/>
    <w:rsid w:val="000E30ED"/>
    <w:rsid w:val="000E6C77"/>
    <w:rsid w:val="000F2331"/>
    <w:rsid w:val="000F535B"/>
    <w:rsid w:val="000F61F1"/>
    <w:rsid w:val="000F6876"/>
    <w:rsid w:val="00100920"/>
    <w:rsid w:val="001025FB"/>
    <w:rsid w:val="001028CC"/>
    <w:rsid w:val="0010345C"/>
    <w:rsid w:val="00104C94"/>
    <w:rsid w:val="00121055"/>
    <w:rsid w:val="00121CBD"/>
    <w:rsid w:val="001233F3"/>
    <w:rsid w:val="00126637"/>
    <w:rsid w:val="0013173A"/>
    <w:rsid w:val="0013211E"/>
    <w:rsid w:val="00135299"/>
    <w:rsid w:val="00136AD8"/>
    <w:rsid w:val="00142A6D"/>
    <w:rsid w:val="00151ADF"/>
    <w:rsid w:val="00152EAF"/>
    <w:rsid w:val="001572DD"/>
    <w:rsid w:val="00164445"/>
    <w:rsid w:val="00170F70"/>
    <w:rsid w:val="00182B9E"/>
    <w:rsid w:val="00186C80"/>
    <w:rsid w:val="00187717"/>
    <w:rsid w:val="0019269E"/>
    <w:rsid w:val="00194B2E"/>
    <w:rsid w:val="00195985"/>
    <w:rsid w:val="001961BF"/>
    <w:rsid w:val="0019705F"/>
    <w:rsid w:val="001A19CE"/>
    <w:rsid w:val="001B1B36"/>
    <w:rsid w:val="001B3E5A"/>
    <w:rsid w:val="001C0659"/>
    <w:rsid w:val="001C1675"/>
    <w:rsid w:val="001C526B"/>
    <w:rsid w:val="001D48DC"/>
    <w:rsid w:val="001D6099"/>
    <w:rsid w:val="001E0E43"/>
    <w:rsid w:val="001E2958"/>
    <w:rsid w:val="001E357F"/>
    <w:rsid w:val="001E6D5F"/>
    <w:rsid w:val="001E7B59"/>
    <w:rsid w:val="0023299A"/>
    <w:rsid w:val="00234FA1"/>
    <w:rsid w:val="00243F62"/>
    <w:rsid w:val="00244CEC"/>
    <w:rsid w:val="00247B1E"/>
    <w:rsid w:val="00255A93"/>
    <w:rsid w:val="002564F5"/>
    <w:rsid w:val="00263D1F"/>
    <w:rsid w:val="002730D0"/>
    <w:rsid w:val="002771E3"/>
    <w:rsid w:val="00283177"/>
    <w:rsid w:val="00295B6B"/>
    <w:rsid w:val="00297183"/>
    <w:rsid w:val="002A28C6"/>
    <w:rsid w:val="002A2F1B"/>
    <w:rsid w:val="002A5002"/>
    <w:rsid w:val="002A6713"/>
    <w:rsid w:val="002B5BF4"/>
    <w:rsid w:val="002C17AE"/>
    <w:rsid w:val="002C2F3A"/>
    <w:rsid w:val="002C3FBA"/>
    <w:rsid w:val="002C6025"/>
    <w:rsid w:val="002C65DC"/>
    <w:rsid w:val="002C6D40"/>
    <w:rsid w:val="002D1E9B"/>
    <w:rsid w:val="002D3B3A"/>
    <w:rsid w:val="002D3E00"/>
    <w:rsid w:val="002D3E77"/>
    <w:rsid w:val="002D4F34"/>
    <w:rsid w:val="002D6491"/>
    <w:rsid w:val="002F0646"/>
    <w:rsid w:val="002F083A"/>
    <w:rsid w:val="002F27D0"/>
    <w:rsid w:val="0030365D"/>
    <w:rsid w:val="00304A0A"/>
    <w:rsid w:val="00306BB2"/>
    <w:rsid w:val="003121FA"/>
    <w:rsid w:val="00314F62"/>
    <w:rsid w:val="003151AB"/>
    <w:rsid w:val="0032000C"/>
    <w:rsid w:val="00322833"/>
    <w:rsid w:val="0033757A"/>
    <w:rsid w:val="003531C6"/>
    <w:rsid w:val="00353EBB"/>
    <w:rsid w:val="003548AD"/>
    <w:rsid w:val="00361B9E"/>
    <w:rsid w:val="00365116"/>
    <w:rsid w:val="00366743"/>
    <w:rsid w:val="00371B84"/>
    <w:rsid w:val="00376B4B"/>
    <w:rsid w:val="003808DD"/>
    <w:rsid w:val="00382C1D"/>
    <w:rsid w:val="00382C27"/>
    <w:rsid w:val="00384E01"/>
    <w:rsid w:val="0039680D"/>
    <w:rsid w:val="00397E4D"/>
    <w:rsid w:val="003A1AC7"/>
    <w:rsid w:val="003A7BB1"/>
    <w:rsid w:val="003B038C"/>
    <w:rsid w:val="003B0808"/>
    <w:rsid w:val="003B0F76"/>
    <w:rsid w:val="003B1071"/>
    <w:rsid w:val="003B1082"/>
    <w:rsid w:val="003B27C0"/>
    <w:rsid w:val="003B459C"/>
    <w:rsid w:val="003B5CE7"/>
    <w:rsid w:val="003C0C0B"/>
    <w:rsid w:val="003C2804"/>
    <w:rsid w:val="003C407D"/>
    <w:rsid w:val="003C7AAA"/>
    <w:rsid w:val="003D2EEB"/>
    <w:rsid w:val="003D4F05"/>
    <w:rsid w:val="003D6AF8"/>
    <w:rsid w:val="003F128A"/>
    <w:rsid w:val="003F27D5"/>
    <w:rsid w:val="003F4098"/>
    <w:rsid w:val="004011A9"/>
    <w:rsid w:val="00404CBB"/>
    <w:rsid w:val="00405032"/>
    <w:rsid w:val="00406970"/>
    <w:rsid w:val="00411BC5"/>
    <w:rsid w:val="00412B7F"/>
    <w:rsid w:val="004134F5"/>
    <w:rsid w:val="00413B9B"/>
    <w:rsid w:val="00414B37"/>
    <w:rsid w:val="0041709D"/>
    <w:rsid w:val="00417C27"/>
    <w:rsid w:val="00423C1B"/>
    <w:rsid w:val="00424BB8"/>
    <w:rsid w:val="0042769D"/>
    <w:rsid w:val="00427A72"/>
    <w:rsid w:val="0043071B"/>
    <w:rsid w:val="00437B6B"/>
    <w:rsid w:val="00440941"/>
    <w:rsid w:val="004479B1"/>
    <w:rsid w:val="00450FA6"/>
    <w:rsid w:val="00455949"/>
    <w:rsid w:val="00455A49"/>
    <w:rsid w:val="0045640B"/>
    <w:rsid w:val="00460240"/>
    <w:rsid w:val="00460744"/>
    <w:rsid w:val="0046118D"/>
    <w:rsid w:val="004614FA"/>
    <w:rsid w:val="0046190D"/>
    <w:rsid w:val="0046462A"/>
    <w:rsid w:val="00467531"/>
    <w:rsid w:val="0047035E"/>
    <w:rsid w:val="00471A42"/>
    <w:rsid w:val="0048054B"/>
    <w:rsid w:val="0049100A"/>
    <w:rsid w:val="00497FA7"/>
    <w:rsid w:val="004A009F"/>
    <w:rsid w:val="004A33CC"/>
    <w:rsid w:val="004B2AB1"/>
    <w:rsid w:val="004B36AB"/>
    <w:rsid w:val="004C046D"/>
    <w:rsid w:val="004C0F98"/>
    <w:rsid w:val="004C2E27"/>
    <w:rsid w:val="004C381F"/>
    <w:rsid w:val="004C52FE"/>
    <w:rsid w:val="004D477C"/>
    <w:rsid w:val="004D5A8D"/>
    <w:rsid w:val="004E0FFA"/>
    <w:rsid w:val="004E603C"/>
    <w:rsid w:val="004F29DB"/>
    <w:rsid w:val="004F3EEC"/>
    <w:rsid w:val="00500F65"/>
    <w:rsid w:val="005011A2"/>
    <w:rsid w:val="00505768"/>
    <w:rsid w:val="00505887"/>
    <w:rsid w:val="00505950"/>
    <w:rsid w:val="00510349"/>
    <w:rsid w:val="0051170F"/>
    <w:rsid w:val="005159C2"/>
    <w:rsid w:val="00517147"/>
    <w:rsid w:val="00517496"/>
    <w:rsid w:val="005217FB"/>
    <w:rsid w:val="005227DE"/>
    <w:rsid w:val="00526D0A"/>
    <w:rsid w:val="00536299"/>
    <w:rsid w:val="00541A6D"/>
    <w:rsid w:val="00545F26"/>
    <w:rsid w:val="005465FF"/>
    <w:rsid w:val="00546CDD"/>
    <w:rsid w:val="005505AC"/>
    <w:rsid w:val="005508BC"/>
    <w:rsid w:val="005524A2"/>
    <w:rsid w:val="005529EF"/>
    <w:rsid w:val="0055385B"/>
    <w:rsid w:val="00553F9E"/>
    <w:rsid w:val="0055642F"/>
    <w:rsid w:val="0056176D"/>
    <w:rsid w:val="0056269E"/>
    <w:rsid w:val="00562EE1"/>
    <w:rsid w:val="00570994"/>
    <w:rsid w:val="00574732"/>
    <w:rsid w:val="005762FB"/>
    <w:rsid w:val="00576C23"/>
    <w:rsid w:val="005870FD"/>
    <w:rsid w:val="005969C0"/>
    <w:rsid w:val="005A26A8"/>
    <w:rsid w:val="005A6585"/>
    <w:rsid w:val="005B1175"/>
    <w:rsid w:val="005B192A"/>
    <w:rsid w:val="005B1FF6"/>
    <w:rsid w:val="005B44CB"/>
    <w:rsid w:val="005B467C"/>
    <w:rsid w:val="005C453C"/>
    <w:rsid w:val="005C6D20"/>
    <w:rsid w:val="005D6DD8"/>
    <w:rsid w:val="005D741F"/>
    <w:rsid w:val="005E3D8D"/>
    <w:rsid w:val="006028B4"/>
    <w:rsid w:val="00606721"/>
    <w:rsid w:val="00617368"/>
    <w:rsid w:val="006174CC"/>
    <w:rsid w:val="006213D8"/>
    <w:rsid w:val="00621C88"/>
    <w:rsid w:val="00626607"/>
    <w:rsid w:val="006279E8"/>
    <w:rsid w:val="0063375F"/>
    <w:rsid w:val="00633CDC"/>
    <w:rsid w:val="00640284"/>
    <w:rsid w:val="00640B9C"/>
    <w:rsid w:val="00643954"/>
    <w:rsid w:val="00644983"/>
    <w:rsid w:val="00645B0B"/>
    <w:rsid w:val="00650AAB"/>
    <w:rsid w:val="00651B8E"/>
    <w:rsid w:val="006549B7"/>
    <w:rsid w:val="00657B75"/>
    <w:rsid w:val="0067430B"/>
    <w:rsid w:val="0068162F"/>
    <w:rsid w:val="0068495B"/>
    <w:rsid w:val="00684E2D"/>
    <w:rsid w:val="00692892"/>
    <w:rsid w:val="00694C22"/>
    <w:rsid w:val="0069763A"/>
    <w:rsid w:val="006A176A"/>
    <w:rsid w:val="006A3352"/>
    <w:rsid w:val="006B651A"/>
    <w:rsid w:val="006C1EC5"/>
    <w:rsid w:val="006D1572"/>
    <w:rsid w:val="006D3A74"/>
    <w:rsid w:val="006E0112"/>
    <w:rsid w:val="006E1EA2"/>
    <w:rsid w:val="006F1D2B"/>
    <w:rsid w:val="006F5337"/>
    <w:rsid w:val="00703510"/>
    <w:rsid w:val="00706762"/>
    <w:rsid w:val="007073B3"/>
    <w:rsid w:val="00711CED"/>
    <w:rsid w:val="0071689B"/>
    <w:rsid w:val="00727835"/>
    <w:rsid w:val="00727F9B"/>
    <w:rsid w:val="00730200"/>
    <w:rsid w:val="00731925"/>
    <w:rsid w:val="007321FF"/>
    <w:rsid w:val="00734ADC"/>
    <w:rsid w:val="00735403"/>
    <w:rsid w:val="0075162F"/>
    <w:rsid w:val="00751D73"/>
    <w:rsid w:val="007527D9"/>
    <w:rsid w:val="00753019"/>
    <w:rsid w:val="00756FD1"/>
    <w:rsid w:val="00757A2B"/>
    <w:rsid w:val="00760F8C"/>
    <w:rsid w:val="0076122F"/>
    <w:rsid w:val="00770812"/>
    <w:rsid w:val="00773A5E"/>
    <w:rsid w:val="007746B2"/>
    <w:rsid w:val="007866AF"/>
    <w:rsid w:val="0078698A"/>
    <w:rsid w:val="0079194E"/>
    <w:rsid w:val="0079323E"/>
    <w:rsid w:val="00793829"/>
    <w:rsid w:val="00793E26"/>
    <w:rsid w:val="00794627"/>
    <w:rsid w:val="007A17DB"/>
    <w:rsid w:val="007A4107"/>
    <w:rsid w:val="007A69D7"/>
    <w:rsid w:val="007B1B20"/>
    <w:rsid w:val="007B23E1"/>
    <w:rsid w:val="007B4EC7"/>
    <w:rsid w:val="007B6B0E"/>
    <w:rsid w:val="007B74C6"/>
    <w:rsid w:val="007C22C0"/>
    <w:rsid w:val="007D0F2F"/>
    <w:rsid w:val="007D45A0"/>
    <w:rsid w:val="007D626D"/>
    <w:rsid w:val="007E59F2"/>
    <w:rsid w:val="007F0C32"/>
    <w:rsid w:val="007F6678"/>
    <w:rsid w:val="007F7A9F"/>
    <w:rsid w:val="007F7AEA"/>
    <w:rsid w:val="00801A1C"/>
    <w:rsid w:val="00801F1B"/>
    <w:rsid w:val="00802739"/>
    <w:rsid w:val="00803352"/>
    <w:rsid w:val="00810EA3"/>
    <w:rsid w:val="008115BC"/>
    <w:rsid w:val="00815CA4"/>
    <w:rsid w:val="00821386"/>
    <w:rsid w:val="00821654"/>
    <w:rsid w:val="008245DA"/>
    <w:rsid w:val="00831D17"/>
    <w:rsid w:val="008323E5"/>
    <w:rsid w:val="00835714"/>
    <w:rsid w:val="008365A4"/>
    <w:rsid w:val="00840548"/>
    <w:rsid w:val="00842A5E"/>
    <w:rsid w:val="00844F49"/>
    <w:rsid w:val="008465A0"/>
    <w:rsid w:val="00847C1B"/>
    <w:rsid w:val="00855DD1"/>
    <w:rsid w:val="008650FE"/>
    <w:rsid w:val="00866569"/>
    <w:rsid w:val="00866F12"/>
    <w:rsid w:val="0086756A"/>
    <w:rsid w:val="00873C65"/>
    <w:rsid w:val="00875567"/>
    <w:rsid w:val="00880BE5"/>
    <w:rsid w:val="008827D6"/>
    <w:rsid w:val="00884102"/>
    <w:rsid w:val="008847F3"/>
    <w:rsid w:val="00884A4E"/>
    <w:rsid w:val="0089186F"/>
    <w:rsid w:val="008962CC"/>
    <w:rsid w:val="008A73BE"/>
    <w:rsid w:val="008B3E0C"/>
    <w:rsid w:val="008B4161"/>
    <w:rsid w:val="008B4202"/>
    <w:rsid w:val="008B5921"/>
    <w:rsid w:val="008B6529"/>
    <w:rsid w:val="008C19BD"/>
    <w:rsid w:val="008C2685"/>
    <w:rsid w:val="008C38DF"/>
    <w:rsid w:val="008C4D80"/>
    <w:rsid w:val="008C51D7"/>
    <w:rsid w:val="008D2693"/>
    <w:rsid w:val="008D56EC"/>
    <w:rsid w:val="008D7131"/>
    <w:rsid w:val="008E66F2"/>
    <w:rsid w:val="008F241E"/>
    <w:rsid w:val="008F3035"/>
    <w:rsid w:val="008F4B97"/>
    <w:rsid w:val="008F7C5C"/>
    <w:rsid w:val="0090021F"/>
    <w:rsid w:val="009035F0"/>
    <w:rsid w:val="009065A9"/>
    <w:rsid w:val="00910DF3"/>
    <w:rsid w:val="009160BA"/>
    <w:rsid w:val="00917C8D"/>
    <w:rsid w:val="009220A9"/>
    <w:rsid w:val="0092617C"/>
    <w:rsid w:val="0093401D"/>
    <w:rsid w:val="009365DB"/>
    <w:rsid w:val="00941B1E"/>
    <w:rsid w:val="00943C84"/>
    <w:rsid w:val="00944A6D"/>
    <w:rsid w:val="00951BC7"/>
    <w:rsid w:val="0095447A"/>
    <w:rsid w:val="009571C3"/>
    <w:rsid w:val="009576F0"/>
    <w:rsid w:val="0096091F"/>
    <w:rsid w:val="00963919"/>
    <w:rsid w:val="00965224"/>
    <w:rsid w:val="009702C6"/>
    <w:rsid w:val="00970B83"/>
    <w:rsid w:val="00972D8C"/>
    <w:rsid w:val="00974CDA"/>
    <w:rsid w:val="00985C20"/>
    <w:rsid w:val="00987476"/>
    <w:rsid w:val="009924B2"/>
    <w:rsid w:val="00992996"/>
    <w:rsid w:val="0099420F"/>
    <w:rsid w:val="009A26E6"/>
    <w:rsid w:val="009A3A6A"/>
    <w:rsid w:val="009A4607"/>
    <w:rsid w:val="009A4B96"/>
    <w:rsid w:val="009A588D"/>
    <w:rsid w:val="009A60A3"/>
    <w:rsid w:val="009A6BB6"/>
    <w:rsid w:val="009A7ECE"/>
    <w:rsid w:val="009B0041"/>
    <w:rsid w:val="009B1855"/>
    <w:rsid w:val="009B3158"/>
    <w:rsid w:val="009B335C"/>
    <w:rsid w:val="009B433E"/>
    <w:rsid w:val="009C5687"/>
    <w:rsid w:val="009C6CD3"/>
    <w:rsid w:val="009C7DB9"/>
    <w:rsid w:val="009D46BE"/>
    <w:rsid w:val="009E0854"/>
    <w:rsid w:val="009E0C08"/>
    <w:rsid w:val="009F2D8E"/>
    <w:rsid w:val="009F4427"/>
    <w:rsid w:val="009F5A6B"/>
    <w:rsid w:val="009F68D6"/>
    <w:rsid w:val="00A06D41"/>
    <w:rsid w:val="00A06F7D"/>
    <w:rsid w:val="00A072A6"/>
    <w:rsid w:val="00A218F6"/>
    <w:rsid w:val="00A219BC"/>
    <w:rsid w:val="00A21C05"/>
    <w:rsid w:val="00A2298C"/>
    <w:rsid w:val="00A22FEE"/>
    <w:rsid w:val="00A2565B"/>
    <w:rsid w:val="00A26882"/>
    <w:rsid w:val="00A26B58"/>
    <w:rsid w:val="00A344BE"/>
    <w:rsid w:val="00A3711B"/>
    <w:rsid w:val="00A37372"/>
    <w:rsid w:val="00A5596B"/>
    <w:rsid w:val="00A5714E"/>
    <w:rsid w:val="00A57226"/>
    <w:rsid w:val="00A61375"/>
    <w:rsid w:val="00A727E1"/>
    <w:rsid w:val="00A80D9F"/>
    <w:rsid w:val="00A81A8C"/>
    <w:rsid w:val="00A83001"/>
    <w:rsid w:val="00A843BE"/>
    <w:rsid w:val="00A84744"/>
    <w:rsid w:val="00A9148D"/>
    <w:rsid w:val="00A9388C"/>
    <w:rsid w:val="00AA0522"/>
    <w:rsid w:val="00AA06F3"/>
    <w:rsid w:val="00AA3B1B"/>
    <w:rsid w:val="00AA3E78"/>
    <w:rsid w:val="00AA463B"/>
    <w:rsid w:val="00AA4E5D"/>
    <w:rsid w:val="00AB116F"/>
    <w:rsid w:val="00AB520C"/>
    <w:rsid w:val="00AB5EE1"/>
    <w:rsid w:val="00AC0C62"/>
    <w:rsid w:val="00AC13DE"/>
    <w:rsid w:val="00AC32BB"/>
    <w:rsid w:val="00AC5F5C"/>
    <w:rsid w:val="00AC6887"/>
    <w:rsid w:val="00AC6C06"/>
    <w:rsid w:val="00AD3541"/>
    <w:rsid w:val="00AD3EFE"/>
    <w:rsid w:val="00AD6723"/>
    <w:rsid w:val="00AD7784"/>
    <w:rsid w:val="00AE28FF"/>
    <w:rsid w:val="00AE66C5"/>
    <w:rsid w:val="00AF021C"/>
    <w:rsid w:val="00AF0778"/>
    <w:rsid w:val="00AF24D6"/>
    <w:rsid w:val="00AF395F"/>
    <w:rsid w:val="00AF519B"/>
    <w:rsid w:val="00AF57A7"/>
    <w:rsid w:val="00AF5ACB"/>
    <w:rsid w:val="00AF6562"/>
    <w:rsid w:val="00B0132D"/>
    <w:rsid w:val="00B116D4"/>
    <w:rsid w:val="00B15A1C"/>
    <w:rsid w:val="00B22364"/>
    <w:rsid w:val="00B25060"/>
    <w:rsid w:val="00B262A6"/>
    <w:rsid w:val="00B277A6"/>
    <w:rsid w:val="00B27DBA"/>
    <w:rsid w:val="00B30ED3"/>
    <w:rsid w:val="00B34624"/>
    <w:rsid w:val="00B4170C"/>
    <w:rsid w:val="00B44DC3"/>
    <w:rsid w:val="00B46D3C"/>
    <w:rsid w:val="00B50F96"/>
    <w:rsid w:val="00B54B2E"/>
    <w:rsid w:val="00B61835"/>
    <w:rsid w:val="00B659D7"/>
    <w:rsid w:val="00B708DD"/>
    <w:rsid w:val="00B81155"/>
    <w:rsid w:val="00B863A7"/>
    <w:rsid w:val="00B90570"/>
    <w:rsid w:val="00BA14F3"/>
    <w:rsid w:val="00BA28CB"/>
    <w:rsid w:val="00BA3714"/>
    <w:rsid w:val="00BB0819"/>
    <w:rsid w:val="00BB6CC3"/>
    <w:rsid w:val="00BB714E"/>
    <w:rsid w:val="00BC35ED"/>
    <w:rsid w:val="00BC3A44"/>
    <w:rsid w:val="00BC3AD1"/>
    <w:rsid w:val="00BC5A36"/>
    <w:rsid w:val="00BC5B8A"/>
    <w:rsid w:val="00BD0173"/>
    <w:rsid w:val="00BD2F2A"/>
    <w:rsid w:val="00BD4279"/>
    <w:rsid w:val="00BD5E5A"/>
    <w:rsid w:val="00BE1D5F"/>
    <w:rsid w:val="00BE3280"/>
    <w:rsid w:val="00BE4CAA"/>
    <w:rsid w:val="00BE5A12"/>
    <w:rsid w:val="00BF176D"/>
    <w:rsid w:val="00BF18D3"/>
    <w:rsid w:val="00BF3233"/>
    <w:rsid w:val="00BF462A"/>
    <w:rsid w:val="00BF598A"/>
    <w:rsid w:val="00BF7533"/>
    <w:rsid w:val="00C122AF"/>
    <w:rsid w:val="00C13F1A"/>
    <w:rsid w:val="00C31296"/>
    <w:rsid w:val="00C312EA"/>
    <w:rsid w:val="00C33BC9"/>
    <w:rsid w:val="00C343FA"/>
    <w:rsid w:val="00C41726"/>
    <w:rsid w:val="00C4316B"/>
    <w:rsid w:val="00C44B56"/>
    <w:rsid w:val="00C4639A"/>
    <w:rsid w:val="00C5376D"/>
    <w:rsid w:val="00C54729"/>
    <w:rsid w:val="00C555DA"/>
    <w:rsid w:val="00C56A63"/>
    <w:rsid w:val="00C635DB"/>
    <w:rsid w:val="00C71800"/>
    <w:rsid w:val="00C72A9B"/>
    <w:rsid w:val="00C734A2"/>
    <w:rsid w:val="00C80204"/>
    <w:rsid w:val="00C80DFB"/>
    <w:rsid w:val="00C80E01"/>
    <w:rsid w:val="00C8684D"/>
    <w:rsid w:val="00C87E8F"/>
    <w:rsid w:val="00C91136"/>
    <w:rsid w:val="00CA01FB"/>
    <w:rsid w:val="00CB2A69"/>
    <w:rsid w:val="00CB4145"/>
    <w:rsid w:val="00CB5EC7"/>
    <w:rsid w:val="00CB78F5"/>
    <w:rsid w:val="00CB7B3A"/>
    <w:rsid w:val="00CC1BE7"/>
    <w:rsid w:val="00CC2C6F"/>
    <w:rsid w:val="00CC646E"/>
    <w:rsid w:val="00CC743C"/>
    <w:rsid w:val="00CC76FF"/>
    <w:rsid w:val="00CC7E8B"/>
    <w:rsid w:val="00CD34DA"/>
    <w:rsid w:val="00CE5F5F"/>
    <w:rsid w:val="00CF1C6B"/>
    <w:rsid w:val="00CF70B9"/>
    <w:rsid w:val="00D051AB"/>
    <w:rsid w:val="00D0537F"/>
    <w:rsid w:val="00D05438"/>
    <w:rsid w:val="00D065B4"/>
    <w:rsid w:val="00D21E90"/>
    <w:rsid w:val="00D23A24"/>
    <w:rsid w:val="00D27AA3"/>
    <w:rsid w:val="00D40DC1"/>
    <w:rsid w:val="00D42336"/>
    <w:rsid w:val="00D45457"/>
    <w:rsid w:val="00D46E6A"/>
    <w:rsid w:val="00D479BC"/>
    <w:rsid w:val="00D512B2"/>
    <w:rsid w:val="00D53A0E"/>
    <w:rsid w:val="00D56857"/>
    <w:rsid w:val="00D602C3"/>
    <w:rsid w:val="00D61F79"/>
    <w:rsid w:val="00D6346F"/>
    <w:rsid w:val="00D65E35"/>
    <w:rsid w:val="00D7045A"/>
    <w:rsid w:val="00D71015"/>
    <w:rsid w:val="00D743BD"/>
    <w:rsid w:val="00D75CF5"/>
    <w:rsid w:val="00D83ADD"/>
    <w:rsid w:val="00D85BF9"/>
    <w:rsid w:val="00D85E03"/>
    <w:rsid w:val="00D90D02"/>
    <w:rsid w:val="00D90E29"/>
    <w:rsid w:val="00D95CE7"/>
    <w:rsid w:val="00DA1CC4"/>
    <w:rsid w:val="00DA6634"/>
    <w:rsid w:val="00DB273C"/>
    <w:rsid w:val="00DC013B"/>
    <w:rsid w:val="00DC5A7B"/>
    <w:rsid w:val="00DD7601"/>
    <w:rsid w:val="00DD7806"/>
    <w:rsid w:val="00DE27C7"/>
    <w:rsid w:val="00DE327B"/>
    <w:rsid w:val="00DE3BAE"/>
    <w:rsid w:val="00DE5884"/>
    <w:rsid w:val="00DF045C"/>
    <w:rsid w:val="00DF2C75"/>
    <w:rsid w:val="00DF70E4"/>
    <w:rsid w:val="00DF73F3"/>
    <w:rsid w:val="00E01F9A"/>
    <w:rsid w:val="00E12FCA"/>
    <w:rsid w:val="00E1335B"/>
    <w:rsid w:val="00E1558E"/>
    <w:rsid w:val="00E175FC"/>
    <w:rsid w:val="00E20685"/>
    <w:rsid w:val="00E20B1B"/>
    <w:rsid w:val="00E240CC"/>
    <w:rsid w:val="00E26F40"/>
    <w:rsid w:val="00E300CA"/>
    <w:rsid w:val="00E32AFE"/>
    <w:rsid w:val="00E35CD6"/>
    <w:rsid w:val="00E40C0A"/>
    <w:rsid w:val="00E42343"/>
    <w:rsid w:val="00E42A10"/>
    <w:rsid w:val="00E43832"/>
    <w:rsid w:val="00E6521C"/>
    <w:rsid w:val="00E71E2C"/>
    <w:rsid w:val="00E76168"/>
    <w:rsid w:val="00E8262C"/>
    <w:rsid w:val="00E827FE"/>
    <w:rsid w:val="00E82E65"/>
    <w:rsid w:val="00E85DB3"/>
    <w:rsid w:val="00E93267"/>
    <w:rsid w:val="00E95D1E"/>
    <w:rsid w:val="00E96234"/>
    <w:rsid w:val="00E96D28"/>
    <w:rsid w:val="00E97FFD"/>
    <w:rsid w:val="00EA000C"/>
    <w:rsid w:val="00EA0742"/>
    <w:rsid w:val="00EA2F1D"/>
    <w:rsid w:val="00EA439B"/>
    <w:rsid w:val="00EA7097"/>
    <w:rsid w:val="00EB04AE"/>
    <w:rsid w:val="00EB3293"/>
    <w:rsid w:val="00EB675A"/>
    <w:rsid w:val="00EB6FD2"/>
    <w:rsid w:val="00EC12B9"/>
    <w:rsid w:val="00EC6A1A"/>
    <w:rsid w:val="00ED1C59"/>
    <w:rsid w:val="00ED7161"/>
    <w:rsid w:val="00EE05E9"/>
    <w:rsid w:val="00EE2BF4"/>
    <w:rsid w:val="00EE68EF"/>
    <w:rsid w:val="00EE78D5"/>
    <w:rsid w:val="00F03F3A"/>
    <w:rsid w:val="00F04C8F"/>
    <w:rsid w:val="00F04F15"/>
    <w:rsid w:val="00F11542"/>
    <w:rsid w:val="00F12678"/>
    <w:rsid w:val="00F1511C"/>
    <w:rsid w:val="00F244E3"/>
    <w:rsid w:val="00F27297"/>
    <w:rsid w:val="00F31DE2"/>
    <w:rsid w:val="00F321FA"/>
    <w:rsid w:val="00F336BB"/>
    <w:rsid w:val="00F338DE"/>
    <w:rsid w:val="00F36233"/>
    <w:rsid w:val="00F40DE7"/>
    <w:rsid w:val="00F456E5"/>
    <w:rsid w:val="00F47737"/>
    <w:rsid w:val="00F50B3B"/>
    <w:rsid w:val="00F6215A"/>
    <w:rsid w:val="00F657EC"/>
    <w:rsid w:val="00F704AF"/>
    <w:rsid w:val="00F70B40"/>
    <w:rsid w:val="00F71514"/>
    <w:rsid w:val="00F717F5"/>
    <w:rsid w:val="00F73176"/>
    <w:rsid w:val="00F7406F"/>
    <w:rsid w:val="00F80702"/>
    <w:rsid w:val="00F84BA3"/>
    <w:rsid w:val="00F8548F"/>
    <w:rsid w:val="00F87735"/>
    <w:rsid w:val="00F92014"/>
    <w:rsid w:val="00F959B4"/>
    <w:rsid w:val="00FA10E7"/>
    <w:rsid w:val="00FA41C6"/>
    <w:rsid w:val="00FA42E7"/>
    <w:rsid w:val="00FA4C05"/>
    <w:rsid w:val="00FB2254"/>
    <w:rsid w:val="00FB5454"/>
    <w:rsid w:val="00FB653F"/>
    <w:rsid w:val="00FB6C29"/>
    <w:rsid w:val="00FC2B89"/>
    <w:rsid w:val="00FC57CA"/>
    <w:rsid w:val="00FD36B4"/>
    <w:rsid w:val="00FE2B06"/>
    <w:rsid w:val="00FE3440"/>
    <w:rsid w:val="00FE5348"/>
    <w:rsid w:val="00FE5EC0"/>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j.science.org/doi/full/10.1016/j.csbj.2021.01.0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mc.ncbi.nlm.nih.gov/articles/PMC440254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24319002/" TargetMode="External"/><Relationship Id="rId11" Type="http://schemas.openxmlformats.org/officeDocument/2006/relationships/hyperlink" Target="https://onlinelibrary.wiley.com/doi/10.1111/all.14486" TargetMode="External"/><Relationship Id="rId5" Type="http://schemas.openxmlformats.org/officeDocument/2006/relationships/hyperlink" Target="https://www.nature.com/articles/s12276-020-0450-9" TargetMode="External"/><Relationship Id="rId10" Type="http://schemas.openxmlformats.org/officeDocument/2006/relationships/hyperlink" Target="https://pmc.ncbi.nlm.nih.gov/articles/PMC8945885/" TargetMode="External"/><Relationship Id="rId4" Type="http://schemas.openxmlformats.org/officeDocument/2006/relationships/webSettings" Target="webSettings.xml"/><Relationship Id="rId9" Type="http://schemas.openxmlformats.org/officeDocument/2006/relationships/hyperlink" Target="https://pmc.ncbi.nlm.nih.gov/articles/PMC31372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1012</TotalTime>
  <Pages>9</Pages>
  <Words>3081</Words>
  <Characters>17565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190</cp:revision>
  <dcterms:created xsi:type="dcterms:W3CDTF">2026-05-22T16:09:00Z</dcterms:created>
  <dcterms:modified xsi:type="dcterms:W3CDTF">2026-07-26T15:53:00Z</dcterms:modified>
</cp:coreProperties>
</file>