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3257B" w14:textId="50C90E5D" w:rsidR="00BC35ED" w:rsidRPr="00D670EE"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76761435" w14:textId="040A411C" w:rsidR="00D670EE" w:rsidRPr="00371059" w:rsidRDefault="00D670EE" w:rsidP="00690CC6">
      <w:pPr>
        <w:pStyle w:val="ListParagraph"/>
        <w:numPr>
          <w:ilvl w:val="0"/>
          <w:numId w:val="1"/>
        </w:numPr>
        <w:rPr>
          <w:rFonts w:ascii="Aptos" w:hAnsi="Aptos"/>
        </w:rPr>
      </w:pPr>
      <w:r>
        <w:t>Need to add references from calu-3 biological function results paragraph – references are stored in an endnote project saved in the supp table folder in write-up</w:t>
      </w:r>
    </w:p>
    <w:p w14:paraId="2A91B56A" w14:textId="17DE3D3E" w:rsidR="00371059" w:rsidRPr="00371059" w:rsidRDefault="00371059" w:rsidP="00690CC6">
      <w:pPr>
        <w:pStyle w:val="ListParagraph"/>
        <w:numPr>
          <w:ilvl w:val="0"/>
          <w:numId w:val="1"/>
        </w:numPr>
        <w:rPr>
          <w:rFonts w:ascii="Aptos" w:hAnsi="Aptos"/>
        </w:rPr>
      </w:pPr>
      <w:r>
        <w:t xml:space="preserve">William Browne’s systematic review </w:t>
      </w:r>
      <w:r>
        <w:sym w:font="Wingdings" w:char="F0E0"/>
      </w:r>
      <w:r>
        <w:t xml:space="preserve"> </w:t>
      </w:r>
      <w:hyperlink r:id="rId7" w:history="1">
        <w:r w:rsidRPr="003C399F">
          <w:rPr>
            <w:rStyle w:val="Hyperlink"/>
          </w:rPr>
          <w:t>https://www.mdpi.com/1422-0067/26/12/5791</w:t>
        </w:r>
      </w:hyperlink>
    </w:p>
    <w:p w14:paraId="2C8A01E5" w14:textId="77777777" w:rsidR="00371059" w:rsidRPr="00CE12AF" w:rsidRDefault="00371059" w:rsidP="00690CC6">
      <w:pPr>
        <w:pStyle w:val="ListParagraph"/>
        <w:numPr>
          <w:ilvl w:val="0"/>
          <w:numId w:val="1"/>
        </w:numPr>
        <w:rPr>
          <w:rFonts w:ascii="Aptos" w:hAnsi="Aptos"/>
        </w:rPr>
      </w:pPr>
    </w:p>
    <w:p w14:paraId="0215E845" w14:textId="77777777" w:rsidR="00CE12AF" w:rsidRDefault="00CE12AF" w:rsidP="00CE12AF">
      <w:pPr>
        <w:rPr>
          <w:rFonts w:ascii="Aptos" w:hAnsi="Aptos"/>
        </w:rPr>
      </w:pPr>
    </w:p>
    <w:p w14:paraId="61021867" w14:textId="4B10BA76" w:rsidR="00CE4E4C" w:rsidRDefault="00CE4E4C" w:rsidP="00CE12AF">
      <w:pPr>
        <w:rPr>
          <w:rFonts w:ascii="Aptos" w:hAnsi="Aptos"/>
        </w:rPr>
      </w:pPr>
      <w:r w:rsidRPr="00CE4E4C">
        <w:rPr>
          <w:rFonts w:ascii="Aptos" w:hAnsi="Aptos"/>
          <w:b/>
          <w:bCs/>
        </w:rPr>
        <w:t>Introduction</w:t>
      </w:r>
    </w:p>
    <w:p w14:paraId="6FC6C663" w14:textId="65D074EB" w:rsidR="00CE4E4C" w:rsidRDefault="00CE4E4C" w:rsidP="00CE4E4C">
      <w:pPr>
        <w:pStyle w:val="ListParagraph"/>
        <w:numPr>
          <w:ilvl w:val="0"/>
          <w:numId w:val="1"/>
        </w:numPr>
        <w:rPr>
          <w:rFonts w:ascii="Aptos" w:hAnsi="Aptos"/>
        </w:rPr>
      </w:pPr>
      <w:r>
        <w:rPr>
          <w:rFonts w:ascii="Aptos" w:hAnsi="Aptos"/>
        </w:rPr>
        <w:t xml:space="preserve">Really good paper on airway epithelium, allergy and diseases </w:t>
      </w:r>
      <w:r w:rsidRPr="00CE4E4C">
        <w:rPr>
          <w:rFonts w:ascii="Aptos" w:hAnsi="Aptos"/>
        </w:rPr>
        <w:sym w:font="Wingdings" w:char="F0E0"/>
      </w:r>
      <w:r>
        <w:rPr>
          <w:rFonts w:ascii="Aptos" w:hAnsi="Aptos"/>
        </w:rPr>
        <w:t xml:space="preserve"> </w:t>
      </w:r>
      <w:hyperlink r:id="rId8" w:history="1">
        <w:r w:rsidRPr="00B2661E">
          <w:rPr>
            <w:rStyle w:val="Hyperlink"/>
            <w:rFonts w:ascii="Aptos" w:hAnsi="Aptos"/>
          </w:rPr>
          <w:t>https://pmc.ncbi.nlm.nih.gov/articles/PMC7118214/</w:t>
        </w:r>
      </w:hyperlink>
    </w:p>
    <w:p w14:paraId="4E17E20D" w14:textId="2656DE77" w:rsidR="00D17631" w:rsidRDefault="00D17631" w:rsidP="00D17631">
      <w:pPr>
        <w:pStyle w:val="ListParagraph"/>
        <w:numPr>
          <w:ilvl w:val="1"/>
          <w:numId w:val="1"/>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w:t>
      </w:r>
    </w:p>
    <w:p w14:paraId="0EEBAC05" w14:textId="728B9457" w:rsidR="00CE4E4C" w:rsidRDefault="00CE4E4C" w:rsidP="00CE4E4C">
      <w:pPr>
        <w:pStyle w:val="ListParagraph"/>
        <w:numPr>
          <w:ilvl w:val="0"/>
          <w:numId w:val="1"/>
        </w:numPr>
        <w:rPr>
          <w:rFonts w:ascii="Aptos" w:hAnsi="Aptos"/>
        </w:rPr>
      </w:pPr>
      <w:r>
        <w:rPr>
          <w:rFonts w:ascii="Aptos" w:hAnsi="Aptos"/>
        </w:rPr>
        <w:t xml:space="preserve">Allergic reaction in airway and inflammation </w:t>
      </w:r>
      <w:r w:rsidRPr="00CE4E4C">
        <w:rPr>
          <w:rFonts w:ascii="Aptos" w:hAnsi="Aptos"/>
        </w:rPr>
        <w:sym w:font="Wingdings" w:char="F0E0"/>
      </w:r>
      <w:r>
        <w:rPr>
          <w:rFonts w:ascii="Aptos" w:hAnsi="Aptos"/>
        </w:rPr>
        <w:t xml:space="preserve"> </w:t>
      </w:r>
      <w:hyperlink r:id="rId9" w:history="1">
        <w:r w:rsidRPr="00B2661E">
          <w:rPr>
            <w:rStyle w:val="Hyperlink"/>
            <w:rFonts w:ascii="Aptos" w:hAnsi="Aptos"/>
          </w:rPr>
          <w:t>https://www.nature.com/articles/s41392-023-01344-4</w:t>
        </w:r>
      </w:hyperlink>
    </w:p>
    <w:p w14:paraId="4F3DA362" w14:textId="2EF4665D" w:rsidR="00CE4E4C" w:rsidRDefault="00CE4E4C" w:rsidP="00CE4E4C">
      <w:pPr>
        <w:pStyle w:val="ListParagraph"/>
        <w:numPr>
          <w:ilvl w:val="1"/>
          <w:numId w:val="1"/>
        </w:numPr>
        <w:rPr>
          <w:rFonts w:ascii="Aptos" w:hAnsi="Aptos"/>
        </w:rPr>
      </w:pPr>
      <w:r>
        <w:rPr>
          <w:rFonts w:ascii="Aptos" w:hAnsi="Aptos"/>
        </w:rPr>
        <w:t>Search for ‘</w:t>
      </w:r>
      <w:r w:rsidRPr="00CE4E4C">
        <w:rPr>
          <w:rFonts w:ascii="Aptos" w:hAnsi="Aptos"/>
        </w:rPr>
        <w:t>Epithelial cells play a key role in airway diseases and constitute a critical interface between the body and the environment.</w:t>
      </w:r>
      <w:r>
        <w:rPr>
          <w:rFonts w:ascii="Aptos" w:hAnsi="Aptos"/>
        </w:rPr>
        <w:t>’ To get to the relevant section.</w:t>
      </w:r>
    </w:p>
    <w:p w14:paraId="327CBF0E" w14:textId="77777777" w:rsidR="00D17631" w:rsidRDefault="00D17631" w:rsidP="00D17631">
      <w:pPr>
        <w:pStyle w:val="ListParagraph"/>
        <w:numPr>
          <w:ilvl w:val="0"/>
          <w:numId w:val="1"/>
        </w:numPr>
      </w:pPr>
      <w:r>
        <w:rPr>
          <w:rFonts w:ascii="Aptos" w:hAnsi="Aptos"/>
        </w:rPr>
        <w:t xml:space="preserve">Proteases in epithelial inflammation </w:t>
      </w:r>
      <w:r w:rsidRPr="00D17631">
        <w:rPr>
          <w:rFonts w:ascii="Aptos" w:hAnsi="Aptos"/>
        </w:rPr>
        <w:sym w:font="Wingdings" w:char="F0E0"/>
      </w:r>
      <w:r>
        <w:rPr>
          <w:rFonts w:ascii="Aptos" w:hAnsi="Aptos"/>
        </w:rPr>
        <w:t xml:space="preserve"> </w:t>
      </w:r>
      <w:hyperlink r:id="rId10" w:history="1">
        <w:r w:rsidRPr="00B2661E">
          <w:rPr>
            <w:rStyle w:val="Hyperlink"/>
          </w:rPr>
          <w:t>https://pmc.ncbi.nlm.nih.gov/articles/PMC5770401/</w:t>
        </w:r>
      </w:hyperlink>
    </w:p>
    <w:p w14:paraId="3975FD28" w14:textId="77777777" w:rsidR="001C3039" w:rsidRDefault="00D17631" w:rsidP="001C3039">
      <w:pPr>
        <w:pStyle w:val="ListParagraph"/>
        <w:numPr>
          <w:ilvl w:val="1"/>
          <w:numId w:val="1"/>
        </w:numPr>
      </w:pPr>
      <w:r>
        <w:t>“…</w:t>
      </w:r>
      <w:r w:rsidRPr="006213E2">
        <w:t>imbalance of proteases and protease inhibitors in the epithelial barrier leads to both the initiation and maintenance of chronic eosinophilic airway inflammation.</w:t>
      </w:r>
      <w:r>
        <w:t>”</w:t>
      </w:r>
    </w:p>
    <w:p w14:paraId="3A8791A5" w14:textId="7A37604A" w:rsidR="001C3039" w:rsidRDefault="001C3039" w:rsidP="001C3039">
      <w:pPr>
        <w:pStyle w:val="ListParagraph"/>
        <w:numPr>
          <w:ilvl w:val="0"/>
          <w:numId w:val="1"/>
        </w:numPr>
      </w:pPr>
      <w:r>
        <w:t xml:space="preserve">Exosome background biology </w:t>
      </w:r>
      <w:r>
        <w:sym w:font="Wingdings" w:char="F0E0"/>
      </w:r>
      <w:r>
        <w:t xml:space="preserve"> </w:t>
      </w:r>
      <w:hyperlink r:id="rId11" w:history="1">
        <w:r w:rsidRPr="00B2661E">
          <w:rPr>
            <w:rStyle w:val="Hyperlink"/>
          </w:rPr>
          <w:t>https://pmc.ncbi.nlm.nih.gov/articles/PMC11238361/</w:t>
        </w:r>
      </w:hyperlink>
    </w:p>
    <w:p w14:paraId="77E170C4" w14:textId="7DEB28BA" w:rsidR="001C3039" w:rsidRDefault="001C3039" w:rsidP="001C3039">
      <w:pPr>
        <w:pStyle w:val="ListParagraph"/>
      </w:pPr>
    </w:p>
    <w:p w14:paraId="4125FE41" w14:textId="618E4429" w:rsidR="00D17631" w:rsidRPr="00CE4E4C" w:rsidRDefault="00D17631" w:rsidP="00D17631">
      <w:pPr>
        <w:pStyle w:val="ListParagraph"/>
        <w:rPr>
          <w:rFonts w:ascii="Aptos" w:hAnsi="Aptos"/>
        </w:rPr>
      </w:pPr>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lastRenderedPageBreak/>
        <w:t>Computational Methods and Software Tools for Functional Analysis of miRNA Data</w:t>
      </w:r>
      <w:r w:rsidRPr="00907C68">
        <w:rPr>
          <w:rFonts w:ascii="Aptos" w:hAnsi="Aptos"/>
        </w:rPr>
        <w:t xml:space="preserve"> (2020)</w:t>
      </w:r>
      <w:r w:rsidRPr="00907C68">
        <w:rPr>
          <w:rFonts w:ascii="Aptos" w:hAnsi="Aptos"/>
        </w:rPr>
        <w:br/>
      </w:r>
      <w:hyperlink r:id="rId12"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Bias in microRNA Functional Enrichment Analysis</w:t>
      </w:r>
      <w:r w:rsidRPr="00907C68">
        <w:rPr>
          <w:rFonts w:ascii="Aptos" w:hAnsi="Aptos"/>
        </w:rPr>
        <w:t xml:space="preserve"> (2015)</w:t>
      </w:r>
      <w:r w:rsidRPr="00907C68">
        <w:rPr>
          <w:rFonts w:ascii="Aptos" w:hAnsi="Aptos"/>
        </w:rPr>
        <w:br/>
      </w:r>
      <w:hyperlink r:id="rId13"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14"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5"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6"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7"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8"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9"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20"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21" w:anchor="S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22" w:anchor="s4" w:history="1">
        <w:r w:rsidRPr="00ED4663">
          <w:rPr>
            <w:rStyle w:val="Hyperlink"/>
            <w:rFonts w:ascii="Aptos" w:hAnsi="Aptos"/>
          </w:rPr>
          <w:t>https://journals.plos.org/plosone/article?id=10.1371/journal.pone.0039357#s4</w:t>
        </w:r>
      </w:hyperlink>
    </w:p>
    <w:p w14:paraId="13989B07" w14:textId="2ED4D62B" w:rsidR="0060568C" w:rsidRPr="00CB0800"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23" w:history="1">
        <w:r w:rsidR="00CB0800" w:rsidRPr="00B2661E">
          <w:rPr>
            <w:rStyle w:val="Hyperlink"/>
          </w:rPr>
          <w:t>https://link.springer.com/article/10.1186/s12859-019-3215-5</w:t>
        </w:r>
      </w:hyperlink>
    </w:p>
    <w:p w14:paraId="670E49A5" w14:textId="0EB6C80E" w:rsidR="009066A0" w:rsidRDefault="00C96A9C" w:rsidP="0060568C">
      <w:pPr>
        <w:pStyle w:val="NormalWeb"/>
        <w:numPr>
          <w:ilvl w:val="0"/>
          <w:numId w:val="1"/>
        </w:numPr>
        <w:rPr>
          <w:rFonts w:ascii="Aptos" w:hAnsi="Aptos"/>
        </w:rPr>
      </w:pPr>
      <w:r w:rsidRPr="00C96A9C">
        <w:rPr>
          <w:rFonts w:ascii="Aptos" w:hAnsi="Aptos"/>
        </w:rPr>
        <w:t>Wherever possible, researchers should consider validating and comparing data and annotations from multiple sources to attain more comprehensive and accurate results.</w:t>
      </w:r>
      <w:r>
        <w:rPr>
          <w:rFonts w:ascii="Aptos" w:hAnsi="Aptos"/>
        </w:rPr>
        <w:t xml:space="preserve"> </w:t>
      </w:r>
      <w:r w:rsidRPr="00C96A9C">
        <w:rPr>
          <w:rFonts w:ascii="Aptos" w:hAnsi="Aptos"/>
        </w:rPr>
        <w:sym w:font="Wingdings" w:char="F0E0"/>
      </w:r>
      <w:r>
        <w:rPr>
          <w:rFonts w:ascii="Aptos" w:hAnsi="Aptos"/>
        </w:rPr>
        <w:t xml:space="preserve"> </w:t>
      </w:r>
      <w:hyperlink r:id="rId24" w:history="1">
        <w:r w:rsidRPr="00337D01">
          <w:rPr>
            <w:rStyle w:val="Hyperlink"/>
            <w:rFonts w:ascii="Aptos" w:hAnsi="Aptos"/>
          </w:rPr>
          <w:t>https://www.nature.com/articles/s41596-024-01020-z</w:t>
        </w:r>
      </w:hyperlink>
    </w:p>
    <w:p w14:paraId="79C60ED8" w14:textId="6ECE3F0D" w:rsidR="00C96A9C" w:rsidRPr="00895FB7" w:rsidRDefault="000C3850" w:rsidP="000C3850">
      <w:pPr>
        <w:pStyle w:val="NormalWeb"/>
        <w:numPr>
          <w:ilvl w:val="0"/>
          <w:numId w:val="1"/>
        </w:numPr>
        <w:rPr>
          <w:rFonts w:ascii="Aptos" w:hAnsi="Aptos"/>
        </w:rPr>
      </w:pPr>
      <w:r w:rsidRPr="000C3850">
        <w:rPr>
          <w:rFonts w:ascii="Aptos" w:hAnsi="Aptos"/>
        </w:rPr>
        <w:t>As such, integrating</w:t>
      </w:r>
      <w:r>
        <w:rPr>
          <w:rFonts w:ascii="Aptos" w:hAnsi="Aptos"/>
        </w:rPr>
        <w:t xml:space="preserve"> </w:t>
      </w:r>
      <w:r w:rsidRPr="000C3850">
        <w:rPr>
          <w:rFonts w:ascii="Aptos" w:hAnsi="Aptos"/>
        </w:rPr>
        <w:t>multiple databases and filtering based on validation status</w:t>
      </w:r>
      <w:r>
        <w:rPr>
          <w:rFonts w:ascii="Aptos" w:hAnsi="Aptos"/>
        </w:rPr>
        <w:t xml:space="preserve"> </w:t>
      </w:r>
      <w:r w:rsidRPr="000C3850">
        <w:rPr>
          <w:rFonts w:ascii="Aptos" w:hAnsi="Aptos"/>
        </w:rPr>
        <w:t>are recommended</w:t>
      </w:r>
      <w:r>
        <w:rPr>
          <w:rFonts w:ascii="Aptos" w:hAnsi="Aptos"/>
        </w:rPr>
        <w:t xml:space="preserve">. </w:t>
      </w:r>
      <w:r w:rsidRPr="000C3850">
        <w:rPr>
          <w:rFonts w:ascii="Aptos" w:hAnsi="Aptos"/>
        </w:rPr>
        <w:sym w:font="Wingdings" w:char="F0E0"/>
      </w:r>
      <w:r>
        <w:rPr>
          <w:rFonts w:ascii="Aptos" w:hAnsi="Aptos"/>
        </w:rPr>
        <w:t xml:space="preserve"> </w:t>
      </w:r>
      <w:hyperlink r:id="rId25" w:history="1">
        <w:r w:rsidR="00AE6527" w:rsidRPr="00337D01">
          <w:rPr>
            <w:rStyle w:val="Hyperlink"/>
            <w:rFonts w:ascii="Aptos" w:hAnsi="Aptos"/>
          </w:rPr>
          <w:t>https://www.jove.com/pdf/68760/a-verified-workflow-for-mirnaseq-data-processing-and-bioinformatics-analysis-using-r</w:t>
        </w:r>
      </w:hyperlink>
    </w:p>
    <w:p w14:paraId="374804B2" w14:textId="65201A56" w:rsidR="00895FB7" w:rsidRDefault="00895FB7" w:rsidP="000C3850">
      <w:pPr>
        <w:pStyle w:val="NormalWeb"/>
        <w:numPr>
          <w:ilvl w:val="0"/>
          <w:numId w:val="1"/>
        </w:numPr>
        <w:rPr>
          <w:rFonts w:ascii="Aptos" w:hAnsi="Aptos"/>
        </w:rPr>
      </w:pPr>
      <w:r w:rsidRPr="00895FB7">
        <w:rPr>
          <w:rFonts w:ascii="Aptos" w:hAnsi="Aptos"/>
        </w:rPr>
        <w:t xml:space="preserve">The universe should be all genes that were tested for differential expression, i.e. all genes remaining after </w:t>
      </w:r>
      <w:proofErr w:type="spellStart"/>
      <w:r w:rsidRPr="00895FB7">
        <w:rPr>
          <w:rFonts w:ascii="Aptos" w:hAnsi="Aptos"/>
        </w:rPr>
        <w:t>filterByExpr</w:t>
      </w:r>
      <w:proofErr w:type="spellEnd"/>
      <w:r w:rsidRPr="00895FB7">
        <w:rPr>
          <w:rFonts w:ascii="Aptos" w:hAnsi="Aptos"/>
        </w:rPr>
        <w:t>, not just the significant ones.</w:t>
      </w:r>
      <w:r>
        <w:rPr>
          <w:rFonts w:ascii="Aptos" w:hAnsi="Aptos"/>
        </w:rPr>
        <w:t xml:space="preserve"> </w:t>
      </w:r>
      <w:hyperlink r:id="rId26" w:history="1">
        <w:r w:rsidRPr="004642C4">
          <w:rPr>
            <w:rStyle w:val="Hyperlink"/>
            <w:rFonts w:ascii="Aptos" w:hAnsi="Aptos"/>
          </w:rPr>
          <w:t>https://ufhcc-bcbsr.github.io/res-bioinfo-rnaseq-workshop/04_differential-expression/pathway-analysis/</w:t>
        </w:r>
      </w:hyperlink>
    </w:p>
    <w:p w14:paraId="5DEF6D72" w14:textId="1B9F4A82" w:rsidR="00895FB7" w:rsidRDefault="00895FB7" w:rsidP="000C3850">
      <w:pPr>
        <w:pStyle w:val="NormalWeb"/>
        <w:numPr>
          <w:ilvl w:val="0"/>
          <w:numId w:val="1"/>
        </w:numPr>
        <w:rPr>
          <w:rFonts w:ascii="Aptos" w:hAnsi="Aptos"/>
        </w:rPr>
      </w:pPr>
    </w:p>
    <w:p w14:paraId="781BE87E" w14:textId="77777777" w:rsidR="00AE6527" w:rsidRDefault="00AE6527" w:rsidP="00CA41BF">
      <w:pPr>
        <w:pStyle w:val="NormalWeb"/>
        <w:rPr>
          <w:rFonts w:ascii="Aptos" w:hAnsi="Aptos"/>
        </w:rPr>
      </w:pPr>
    </w:p>
    <w:p w14:paraId="3E392814" w14:textId="0A6CDC07" w:rsidR="00CA41BF" w:rsidRPr="00CA41BF" w:rsidRDefault="00CA41BF" w:rsidP="00CA41BF">
      <w:pPr>
        <w:pStyle w:val="NormalWeb"/>
        <w:rPr>
          <w:rFonts w:ascii="Aptos" w:hAnsi="Aptos"/>
          <w:b/>
          <w:bCs/>
        </w:rPr>
      </w:pPr>
      <w:r w:rsidRPr="00CA41BF">
        <w:rPr>
          <w:rFonts w:ascii="Aptos" w:hAnsi="Aptos"/>
          <w:b/>
          <w:bCs/>
        </w:rPr>
        <w:t>miRNA targets</w:t>
      </w:r>
    </w:p>
    <w:p w14:paraId="3E6CE02A" w14:textId="77777777" w:rsidR="00CA41BF" w:rsidRDefault="00CA41BF" w:rsidP="00CA41BF">
      <w:pPr>
        <w:pStyle w:val="ListParagraph"/>
        <w:numPr>
          <w:ilvl w:val="0"/>
          <w:numId w:val="3"/>
        </w:numPr>
      </w:pPr>
      <w:r>
        <w:t xml:space="preserve">The paper in project brief </w:t>
      </w:r>
      <w:hyperlink r:id="rId27" w:history="1">
        <w:r w:rsidRPr="00D00486">
          <w:rPr>
            <w:rStyle w:val="Hyperlink"/>
          </w:rPr>
          <w:t>https://onlinelibrary.wiley.com/doi/10.1111/all.14008</w:t>
        </w:r>
      </w:hyperlink>
    </w:p>
    <w:p w14:paraId="71E08578" w14:textId="77777777" w:rsidR="00CA41BF" w:rsidRDefault="00CA41BF" w:rsidP="00CA41BF">
      <w:pPr>
        <w:pStyle w:val="ListParagraph"/>
        <w:numPr>
          <w:ilvl w:val="1"/>
          <w:numId w:val="3"/>
        </w:numPr>
      </w:pPr>
      <w:r>
        <w:t>IL-13 pathway corelated with asthma</w:t>
      </w:r>
    </w:p>
    <w:p w14:paraId="4D6D411B" w14:textId="77777777" w:rsidR="00CA41BF" w:rsidRDefault="00CA41BF" w:rsidP="00CA41BF">
      <w:pPr>
        <w:pStyle w:val="ListParagraph"/>
        <w:numPr>
          <w:ilvl w:val="1"/>
          <w:numId w:val="3"/>
        </w:numPr>
      </w:pPr>
      <w:r>
        <w:t>“</w:t>
      </w:r>
      <w:r w:rsidRPr="003C0C0B">
        <w:t xml:space="preserve">miR-92b, miR-210, and miR-34a significantly correlated with lung function parameters in children (FEV1FVC%pred and FEF25-75%pred), thus lower </w:t>
      </w:r>
      <w:proofErr w:type="spellStart"/>
      <w:r w:rsidRPr="003C0C0B">
        <w:t>sEV</w:t>
      </w:r>
      <w:proofErr w:type="spellEnd"/>
      <w:r w:rsidRPr="003C0C0B">
        <w:t>-miRNA</w:t>
      </w:r>
      <w:r>
        <w:t>”</w:t>
      </w:r>
    </w:p>
    <w:p w14:paraId="73679407" w14:textId="77777777" w:rsidR="00CA41BF" w:rsidRDefault="00CA41BF" w:rsidP="00CA41BF">
      <w:pPr>
        <w:pStyle w:val="ListParagraph"/>
        <w:numPr>
          <w:ilvl w:val="0"/>
          <w:numId w:val="3"/>
        </w:numPr>
      </w:pPr>
      <w:r>
        <w:t xml:space="preserve">This paper in project brief </w:t>
      </w:r>
      <w:hyperlink r:id="rId28" w:history="1">
        <w:r w:rsidRPr="00D00486">
          <w:rPr>
            <w:rStyle w:val="Hyperlink"/>
          </w:rPr>
          <w:t>https://isevjournals.onlinelibrary.wiley.com/doi/10.1002/jev2.12124</w:t>
        </w:r>
      </w:hyperlink>
    </w:p>
    <w:p w14:paraId="60FBFEDA" w14:textId="36DB69DD" w:rsidR="00CA41BF" w:rsidRPr="00CA41BF" w:rsidRDefault="00CA41BF" w:rsidP="00CA41BF">
      <w:pPr>
        <w:pStyle w:val="ListParagraph"/>
        <w:numPr>
          <w:ilvl w:val="1"/>
          <w:numId w:val="3"/>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2D81F5B2" w14:textId="735A0EF0" w:rsidR="00CA41BF" w:rsidRDefault="00CA41BF" w:rsidP="00CA41BF">
      <w:pPr>
        <w:pStyle w:val="NormalWeb"/>
        <w:numPr>
          <w:ilvl w:val="0"/>
          <w:numId w:val="3"/>
        </w:numPr>
        <w:rPr>
          <w:rFonts w:ascii="Aptos" w:hAnsi="Aptos"/>
        </w:rPr>
      </w:pPr>
      <w:r w:rsidRPr="00CA41BF">
        <w:rPr>
          <w:rFonts w:ascii="Aptos" w:hAnsi="Aptos"/>
        </w:rPr>
        <w:t>MiR-155 and miR-221 are closely associated with the regulation of Th2 responses and airway smooth muscle hyperproliferation in asthmatic patients.</w:t>
      </w:r>
      <w:r>
        <w:rPr>
          <w:rFonts w:ascii="Aptos" w:hAnsi="Aptos"/>
        </w:rPr>
        <w:t xml:space="preserve"> </w:t>
      </w:r>
      <w:r w:rsidRPr="00CA41BF">
        <w:rPr>
          <w:rFonts w:ascii="Aptos" w:hAnsi="Aptos"/>
        </w:rPr>
        <w:sym w:font="Wingdings" w:char="F0E0"/>
      </w:r>
      <w:r>
        <w:rPr>
          <w:rFonts w:ascii="Aptos" w:hAnsi="Aptos"/>
        </w:rPr>
        <w:t xml:space="preserve"> </w:t>
      </w:r>
      <w:hyperlink r:id="rId29" w:history="1">
        <w:r w:rsidRPr="00B2661E">
          <w:rPr>
            <w:rStyle w:val="Hyperlink"/>
            <w:rFonts w:ascii="Aptos" w:hAnsi="Aptos"/>
          </w:rPr>
          <w:t>https://www.nature.com/articles/s41392-023-01344-4</w:t>
        </w:r>
      </w:hyperlink>
    </w:p>
    <w:p w14:paraId="51A92C2C" w14:textId="7F309D05" w:rsidR="00CE4E4C" w:rsidRDefault="00CE4E4C" w:rsidP="00CA41BF">
      <w:pPr>
        <w:pStyle w:val="NormalWeb"/>
        <w:numPr>
          <w:ilvl w:val="0"/>
          <w:numId w:val="3"/>
        </w:numPr>
        <w:rPr>
          <w:rFonts w:ascii="Aptos" w:hAnsi="Aptos"/>
        </w:rPr>
      </w:pPr>
      <w:proofErr w:type="gramStart"/>
      <w:r w:rsidRPr="00CE4E4C">
        <w:rPr>
          <w:rFonts w:ascii="Aptos" w:hAnsi="Aptos"/>
        </w:rPr>
        <w:t>In particular miR-34a</w:t>
      </w:r>
      <w:proofErr w:type="gramEnd"/>
      <w:r w:rsidRPr="00CE4E4C">
        <w:rPr>
          <w:rFonts w:ascii="Aptos" w:hAnsi="Aptos"/>
        </w:rPr>
        <w:t>, miR-92b, and miR-210 may have a role in the development of the Th 2 response in asthma (Bartel et al., 2019).</w:t>
      </w:r>
      <w:r>
        <w:rPr>
          <w:rFonts w:ascii="Aptos" w:hAnsi="Aptos"/>
        </w:rPr>
        <w:t xml:space="preserve"> </w:t>
      </w:r>
      <w:r w:rsidRPr="00CE4E4C">
        <w:rPr>
          <w:rFonts w:ascii="Aptos" w:hAnsi="Aptos"/>
        </w:rPr>
        <w:sym w:font="Wingdings" w:char="F0E0"/>
      </w:r>
      <w:r>
        <w:rPr>
          <w:rFonts w:ascii="Aptos" w:hAnsi="Aptos"/>
        </w:rPr>
        <w:t xml:space="preserve"> </w:t>
      </w:r>
      <w:hyperlink r:id="rId30" w:history="1">
        <w:r w:rsidRPr="00B2661E">
          <w:rPr>
            <w:rStyle w:val="Hyperlink"/>
            <w:rFonts w:ascii="Aptos" w:hAnsi="Aptos"/>
          </w:rPr>
          <w:t>https://pmc.ncbi.nlm.nih.gov/articles/PMC7118214/</w:t>
        </w:r>
      </w:hyperlink>
    </w:p>
    <w:p w14:paraId="2AF8E14A" w14:textId="77777777" w:rsidR="00CE4E4C" w:rsidRDefault="00CE4E4C" w:rsidP="00CA41BF">
      <w:pPr>
        <w:pStyle w:val="NormalWeb"/>
        <w:numPr>
          <w:ilvl w:val="0"/>
          <w:numId w:val="3"/>
        </w:numPr>
        <w:rPr>
          <w:rFonts w:ascii="Aptos" w:hAnsi="Aptos"/>
        </w:rPr>
      </w:pPr>
    </w:p>
    <w:p w14:paraId="5822F6E3" w14:textId="77777777" w:rsidR="00CA41BF" w:rsidRPr="000C3850" w:rsidRDefault="00CA41BF" w:rsidP="00CA41BF">
      <w:pPr>
        <w:pStyle w:val="NormalWeb"/>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A66D8C"/>
    <w:multiLevelType w:val="hybridMultilevel"/>
    <w:tmpl w:val="C84450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985334">
    <w:abstractNumId w:val="1"/>
  </w:num>
  <w:num w:numId="2" w16cid:durableId="1230263787">
    <w:abstractNumId w:val="3"/>
  </w:num>
  <w:num w:numId="3" w16cid:durableId="82530347">
    <w:abstractNumId w:val="4"/>
  </w:num>
  <w:num w:numId="4" w16cid:durableId="2016414341">
    <w:abstractNumId w:val="2"/>
  </w:num>
  <w:num w:numId="5" w16cid:durableId="3098702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850"/>
    <w:rsid w:val="000C3A29"/>
    <w:rsid w:val="00100920"/>
    <w:rsid w:val="00121CBD"/>
    <w:rsid w:val="001233F3"/>
    <w:rsid w:val="0013173A"/>
    <w:rsid w:val="00164445"/>
    <w:rsid w:val="00186C80"/>
    <w:rsid w:val="00190DFA"/>
    <w:rsid w:val="00194B2E"/>
    <w:rsid w:val="001C1675"/>
    <w:rsid w:val="001C3039"/>
    <w:rsid w:val="00226339"/>
    <w:rsid w:val="0023299A"/>
    <w:rsid w:val="00263D1F"/>
    <w:rsid w:val="002A28C6"/>
    <w:rsid w:val="002A6713"/>
    <w:rsid w:val="002C17AE"/>
    <w:rsid w:val="002D4C98"/>
    <w:rsid w:val="00314F62"/>
    <w:rsid w:val="00326E6E"/>
    <w:rsid w:val="00353EBB"/>
    <w:rsid w:val="00361B9E"/>
    <w:rsid w:val="00371059"/>
    <w:rsid w:val="00384E01"/>
    <w:rsid w:val="00397E4D"/>
    <w:rsid w:val="003B1082"/>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5FB7"/>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158"/>
    <w:rsid w:val="009B335C"/>
    <w:rsid w:val="009F5A6B"/>
    <w:rsid w:val="00A219BC"/>
    <w:rsid w:val="00A2298C"/>
    <w:rsid w:val="00A2565B"/>
    <w:rsid w:val="00A26B58"/>
    <w:rsid w:val="00A3711B"/>
    <w:rsid w:val="00A843BE"/>
    <w:rsid w:val="00A84744"/>
    <w:rsid w:val="00AA4E5D"/>
    <w:rsid w:val="00AD6723"/>
    <w:rsid w:val="00AD7784"/>
    <w:rsid w:val="00AE6527"/>
    <w:rsid w:val="00AF395F"/>
    <w:rsid w:val="00AF6562"/>
    <w:rsid w:val="00B0128A"/>
    <w:rsid w:val="00B0132D"/>
    <w:rsid w:val="00B22364"/>
    <w:rsid w:val="00B46D3C"/>
    <w:rsid w:val="00B54B2E"/>
    <w:rsid w:val="00B6490D"/>
    <w:rsid w:val="00B863A7"/>
    <w:rsid w:val="00BA3714"/>
    <w:rsid w:val="00BB714E"/>
    <w:rsid w:val="00BC35ED"/>
    <w:rsid w:val="00BC3A44"/>
    <w:rsid w:val="00BC5B8A"/>
    <w:rsid w:val="00BD2F2A"/>
    <w:rsid w:val="00BE3280"/>
    <w:rsid w:val="00BF176D"/>
    <w:rsid w:val="00BF3CC5"/>
    <w:rsid w:val="00BF598A"/>
    <w:rsid w:val="00C343FA"/>
    <w:rsid w:val="00C44C6D"/>
    <w:rsid w:val="00C80E01"/>
    <w:rsid w:val="00C8684D"/>
    <w:rsid w:val="00C96A9C"/>
    <w:rsid w:val="00CA41BF"/>
    <w:rsid w:val="00CB0800"/>
    <w:rsid w:val="00CB5EC7"/>
    <w:rsid w:val="00CB7B3A"/>
    <w:rsid w:val="00CD1EBB"/>
    <w:rsid w:val="00CD34DA"/>
    <w:rsid w:val="00CD34F9"/>
    <w:rsid w:val="00CE12AF"/>
    <w:rsid w:val="00CE4E4C"/>
    <w:rsid w:val="00CF70B9"/>
    <w:rsid w:val="00D051AB"/>
    <w:rsid w:val="00D05438"/>
    <w:rsid w:val="00D17631"/>
    <w:rsid w:val="00D42336"/>
    <w:rsid w:val="00D512B2"/>
    <w:rsid w:val="00D61F79"/>
    <w:rsid w:val="00D670EE"/>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7118214/" TargetMode="External"/><Relationship Id="rId13" Type="http://schemas.openxmlformats.org/officeDocument/2006/relationships/hyperlink" Target="https://pmc.ncbi.nlm.nih.gov/articles/PMC4426843/" TargetMode="External"/><Relationship Id="rId18" Type="http://schemas.openxmlformats.org/officeDocument/2006/relationships/hyperlink" Target="https://link.springer.com/protocol/10.1007/978-1-0716-4398-3_2" TargetMode="External"/><Relationship Id="rId26" Type="http://schemas.openxmlformats.org/officeDocument/2006/relationships/hyperlink" Target="https://ufhcc-bcbsr.github.io/res-bioinfo-rnaseq-workshop/04_differential-expression/pathway-analysis/?utm_source=chatgpt.com" TargetMode="External"/><Relationship Id="rId3" Type="http://schemas.openxmlformats.org/officeDocument/2006/relationships/settings" Target="settings.xml"/><Relationship Id="rId21" Type="http://schemas.openxmlformats.org/officeDocument/2006/relationships/hyperlink" Target="https://pmc.ncbi.nlm.nih.gov/articles/PMC3951436/" TargetMode="External"/><Relationship Id="rId7" Type="http://schemas.openxmlformats.org/officeDocument/2006/relationships/hyperlink" Target="https://www.mdpi.com/1422-0067/26/12/5791" TargetMode="External"/><Relationship Id="rId12" Type="http://schemas.openxmlformats.org/officeDocument/2006/relationships/hyperlink" Target="https://pmc.ncbi.nlm.nih.gov/articles/PMC7563698/" TargetMode="External"/><Relationship Id="rId17" Type="http://schemas.openxmlformats.org/officeDocument/2006/relationships/hyperlink" Target="https://isevjournals.onlinelibrary.wiley.com/doi/full/10.1002/jex2.134" TargetMode="External"/><Relationship Id="rId25" Type="http://schemas.openxmlformats.org/officeDocument/2006/relationships/hyperlink" Target="https://www.jove.com/pdf/68760/a-verified-workflow-for-mirnaseq-data-processing-and-bioinformatics-analysis-using-r" TargetMode="External"/><Relationship Id="rId2" Type="http://schemas.openxmlformats.org/officeDocument/2006/relationships/styles" Target="styles.xml"/><Relationship Id="rId16" Type="http://schemas.openxmlformats.org/officeDocument/2006/relationships/hyperlink" Target="https://pmc.ncbi.nlm.nih.gov/articles/PMC4402548/" TargetMode="External"/><Relationship Id="rId20" Type="http://schemas.openxmlformats.org/officeDocument/2006/relationships/hyperlink" Target="https://pmc.ncbi.nlm.nih.gov/articles/PMC4402548/" TargetMode="External"/><Relationship Id="rId29" Type="http://schemas.openxmlformats.org/officeDocument/2006/relationships/hyperlink" Target="https://www.nature.com/articles/s41392-023-01344-4"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11238361/" TargetMode="External"/><Relationship Id="rId24" Type="http://schemas.openxmlformats.org/officeDocument/2006/relationships/hyperlink" Target="https://www.nature.com/articles/s41596-024-01020-z" TargetMode="External"/><Relationship Id="rId32" Type="http://schemas.openxmlformats.org/officeDocument/2006/relationships/theme" Target="theme/theme1.xm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www.mdpi.com/2311-553X/9/2/18" TargetMode="External"/><Relationship Id="rId23" Type="http://schemas.openxmlformats.org/officeDocument/2006/relationships/hyperlink" Target="https://link.springer.com/article/10.1186/s12859-019-3215-5" TargetMode="External"/><Relationship Id="rId28" Type="http://schemas.openxmlformats.org/officeDocument/2006/relationships/hyperlink" Target="https://isevjournals.onlinelibrary.wiley.com/doi/10.1002/jev2.12124" TargetMode="External"/><Relationship Id="rId10" Type="http://schemas.openxmlformats.org/officeDocument/2006/relationships/hyperlink" Target="https://pmc.ncbi.nlm.nih.gov/articles/PMC5770401/" TargetMode="External"/><Relationship Id="rId19" Type="http://schemas.openxmlformats.org/officeDocument/2006/relationships/hyperlink" Target="https://pmc.ncbi.nlm.nih.gov/articles/PMC10135678/"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41392-023-01344-4" TargetMode="External"/><Relationship Id="rId14" Type="http://schemas.openxmlformats.org/officeDocument/2006/relationships/hyperlink" Target="https://pmc.ncbi.nlm.nih.gov/articles/PMC10320052/" TargetMode="External"/><Relationship Id="rId22" Type="http://schemas.openxmlformats.org/officeDocument/2006/relationships/hyperlink" Target="https://journals.plos.org/plosone/article?id=10.1371/journal.pone.0039357" TargetMode="External"/><Relationship Id="rId27" Type="http://schemas.openxmlformats.org/officeDocument/2006/relationships/hyperlink" Target="https://onlinelibrary.wiley.com/doi/10.1111/all.14008" TargetMode="External"/><Relationship Id="rId30" Type="http://schemas.openxmlformats.org/officeDocument/2006/relationships/hyperlink" Target="https://pmc.ncbi.nlm.nih.gov/articles/PMC7118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1065</Words>
  <Characters>6076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20</cp:revision>
  <dcterms:created xsi:type="dcterms:W3CDTF">2026-02-15T20:00:00Z</dcterms:created>
  <dcterms:modified xsi:type="dcterms:W3CDTF">2026-07-26T12:01:00Z</dcterms:modified>
</cp:coreProperties>
</file>