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One common last question is ‘if you have more money and time what would you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4DCEC31" w14:textId="654FECDD" w:rsidR="00530B29" w:rsidRPr="00626864" w:rsidRDefault="00530B29" w:rsidP="00626864">
      <w:pPr>
        <w:pStyle w:val="ListParagraph"/>
        <w:numPr>
          <w:ilvl w:val="0"/>
          <w:numId w:val="13"/>
        </w:numPr>
      </w:pPr>
      <w:r>
        <w:t xml:space="preserve">Supplementary table 2 listing all the DE miRNAs is wrong for all the protease samples – it just shows the der p 1 inactive results for each of the protease conditions. </w:t>
      </w:r>
      <w:r>
        <w:rPr>
          <w:b/>
          <w:bCs/>
        </w:rPr>
        <w:t xml:space="preserve">I have amended this </w:t>
      </w:r>
      <w:r w:rsidR="00BF05AC">
        <w:rPr>
          <w:b/>
          <w:bCs/>
        </w:rPr>
        <w:t>in the local github folder but not pushed it</w:t>
      </w:r>
    </w:p>
    <w:p w14:paraId="1C73E98A" w14:textId="77777777" w:rsidR="00626864" w:rsidRDefault="00626864" w:rsidP="008D36F3"/>
    <w:p w14:paraId="02080065" w14:textId="77777777" w:rsidR="008D36F3" w:rsidRDefault="008D36F3" w:rsidP="008D36F3">
      <w:r>
        <w:rPr>
          <w:b/>
          <w:bCs/>
        </w:rPr>
        <w:t>Anticipated Questions</w:t>
      </w:r>
    </w:p>
    <w:p w14:paraId="0803DF03" w14:textId="07C74972" w:rsidR="008D36F3" w:rsidRDefault="008D36F3" w:rsidP="008D36F3">
      <w:pPr>
        <w:pStyle w:val="ListParagraph"/>
        <w:numPr>
          <w:ilvl w:val="0"/>
          <w:numId w:val="5"/>
        </w:numPr>
      </w:pPr>
      <w:r>
        <w:t xml:space="preserve">Why did you only perform ORA during target-gene enrichment but you performed ORA and miRNA-SEA at miRNA-level? </w:t>
      </w:r>
    </w:p>
    <w:p w14:paraId="178F320A" w14:textId="77777777" w:rsidR="008D36F3" w:rsidRDefault="008D36F3" w:rsidP="008D36F3">
      <w:pPr>
        <w:pStyle w:val="ListParagraph"/>
        <w:numPr>
          <w:ilvl w:val="1"/>
          <w:numId w:val="5"/>
        </w:numPr>
      </w:pPr>
      <w:r>
        <w:rPr>
          <w:b/>
          <w:bCs/>
        </w:rPr>
        <w:t>Could have used gsePathway()…</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33D0C5DB" w14:textId="40A334F9" w:rsidR="00330F29" w:rsidRDefault="00330F29" w:rsidP="00933911">
      <w:pPr>
        <w:pStyle w:val="ListParagraph"/>
        <w:numPr>
          <w:ilvl w:val="0"/>
          <w:numId w:val="5"/>
        </w:numPr>
      </w:pPr>
      <w:r>
        <w:t xml:space="preserve">Why did you use a higher significance threshold for miRNA-level enrichment (Padj &lt; 0.05) over target gene (Padj &lt; 0.02)? </w:t>
      </w:r>
      <w:r>
        <w:rPr>
          <w:b/>
          <w:bCs/>
        </w:rPr>
        <w:t xml:space="preserve">Because there are fewer miRNA-pathway relationships and therefore there are likely to be fewer very significant pathways, so I didn’t want to miss anything by using a stricter threshold. Whereas, for target gene enrichment, the higher significance caused almost half of all </w:t>
      </w:r>
      <w:r w:rsidR="003F6415">
        <w:rPr>
          <w:b/>
          <w:bCs/>
        </w:rPr>
        <w:t>Reactome</w:t>
      </w:r>
      <w:r>
        <w:rPr>
          <w:b/>
          <w:bCs/>
        </w:rPr>
        <w:t xml:space="preserve"> pathways (in the database) to be significant which is not specific enough.</w:t>
      </w:r>
    </w:p>
    <w:p w14:paraId="6B7F59BA" w14:textId="77777777" w:rsidR="008D36F3" w:rsidRDefault="008D36F3" w:rsidP="008D36F3">
      <w:pPr>
        <w:pStyle w:val="ListParagraph"/>
        <w:numPr>
          <w:ilvl w:val="0"/>
          <w:numId w:val="5"/>
        </w:numPr>
      </w:pPr>
      <w:r>
        <w:t>What would you do in the future, given more time and/or money?</w:t>
      </w:r>
    </w:p>
    <w:p w14:paraId="0FA216B1" w14:textId="77777777" w:rsidR="008D36F3" w:rsidRDefault="008D36F3" w:rsidP="008D36F3">
      <w:pPr>
        <w:pStyle w:val="ListParagraph"/>
        <w:numPr>
          <w:ilvl w:val="1"/>
          <w:numId w:val="5"/>
        </w:numPr>
      </w:pPr>
      <w:r>
        <w:rPr>
          <w:b/>
          <w:bCs/>
        </w:rPr>
        <w:t>Could look at detecting different types of small rna species e.g., what tamirna does in their reads classification table</w:t>
      </w:r>
    </w:p>
    <w:p w14:paraId="73E522D0" w14:textId="5048AA02" w:rsidR="008D36F3" w:rsidRDefault="008D36F3" w:rsidP="008D36F3">
      <w:pPr>
        <w:pStyle w:val="ListParagraph"/>
        <w:numPr>
          <w:ilvl w:val="0"/>
          <w:numId w:val="5"/>
        </w:numPr>
      </w:pPr>
      <w:r>
        <w:lastRenderedPageBreak/>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943914" w:rsidRDefault="00F20682" w:rsidP="00F20682">
      <w:pPr>
        <w:pStyle w:val="ListParagraph"/>
        <w:numPr>
          <w:ilvl w:val="1"/>
          <w:numId w:val="5"/>
        </w:numPr>
      </w:pPr>
      <w:r>
        <w:rPr>
          <w:b/>
          <w:bCs/>
        </w:rPr>
        <w:t>It is also possible that they are working agonistically because the target genes being targeted by upregulated are stimulatory and the downregulated ones are inhibitory therefore they are working in the same direction</w:t>
      </w:r>
    </w:p>
    <w:p w14:paraId="321B4988" w14:textId="7A311EBD" w:rsidR="00943914" w:rsidRDefault="00943914" w:rsidP="00943914">
      <w:pPr>
        <w:pStyle w:val="ListParagraph"/>
        <w:numPr>
          <w:ilvl w:val="0"/>
          <w:numId w:val="5"/>
        </w:numPr>
      </w:pPr>
      <w:r>
        <w:t>How do WNT and NOTCH regulate epithelial barrier integrity in the upregulated target gene pathways and RHO GTPases in the downregulated?</w:t>
      </w:r>
    </w:p>
    <w:p w14:paraId="42CE995D" w14:textId="14ACCE04" w:rsidR="00874D6E" w:rsidRPr="00515D48" w:rsidRDefault="00874D6E" w:rsidP="00943914">
      <w:pPr>
        <w:pStyle w:val="ListParagraph"/>
        <w:numPr>
          <w:ilvl w:val="0"/>
          <w:numId w:val="5"/>
        </w:numPr>
      </w:pPr>
      <w:r>
        <w:t xml:space="preserve">Why is RT-qPCR necessary if you already have small RNA-seq data? </w:t>
      </w:r>
      <w:r>
        <w:rPr>
          <w:b/>
          <w:bCs/>
        </w:rPr>
        <w:t>Small RNA-seq is genome-wide whereas PCR is very specific. Using both methods reduces the risk that results were found due to technical artefacts.</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446F"/>
    <w:rsid w:val="00247B1E"/>
    <w:rsid w:val="002564F5"/>
    <w:rsid w:val="00256FAE"/>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0F29"/>
    <w:rsid w:val="0033757A"/>
    <w:rsid w:val="003531C6"/>
    <w:rsid w:val="00353EBB"/>
    <w:rsid w:val="003548AD"/>
    <w:rsid w:val="00361B9E"/>
    <w:rsid w:val="0036442F"/>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3F6415"/>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D48"/>
    <w:rsid w:val="00517147"/>
    <w:rsid w:val="00517496"/>
    <w:rsid w:val="005227DE"/>
    <w:rsid w:val="00530B29"/>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4D6E"/>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05AC"/>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3</Pages>
  <Words>754</Words>
  <Characters>4298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37</cp:revision>
  <dcterms:created xsi:type="dcterms:W3CDTF">2026-05-22T16:09:00Z</dcterms:created>
  <dcterms:modified xsi:type="dcterms:W3CDTF">2026-08-10T15:21:00Z</dcterms:modified>
</cp:coreProperties>
</file>