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1DC5184" w14:textId="274FDD65" w:rsidR="005A068E" w:rsidRPr="005A068E" w:rsidRDefault="005A068E" w:rsidP="005A068E">
      <w:r>
        <w:t>Why? How? What did you find?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16094374" w:rsidR="00935856" w:rsidRDefault="0002710D" w:rsidP="006A03FA">
      <w:r>
        <w:t>The most frequently observed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34CBB9A5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bp, the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>he most frequently observed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1in Calu-3 samples</w:t>
      </w:r>
      <w:r w:rsidR="00F24FE6">
        <w:t>.</w:t>
      </w:r>
    </w:p>
    <w:p w14:paraId="4A5F50D2" w14:textId="61DF2FD6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samples, with reads at duplication levels greater than 10,000 accounting for a mean of 42.1% of reads,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50210AB8" w14:textId="540280DA" w:rsidR="00FE17D2" w:rsidRDefault="00FE17D2" w:rsidP="00B779E6"/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77867188" w:rsidR="000D4BF4" w:rsidRDefault="000D4BF4" w:rsidP="000D4BF4">
      <w:r>
        <w:t xml:space="preserve">RNA composition was analysed using </w:t>
      </w:r>
      <w:proofErr w:type="spellStart"/>
      <w:r>
        <w:t>miRTrace</w:t>
      </w:r>
      <w:proofErr w:type="spellEnd"/>
      <w:r>
        <w:t xml:space="preserve">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 xml:space="preserve">, the mean number of reads assigned to miRNAs by </w:t>
      </w:r>
      <w:proofErr w:type="spellStart"/>
      <w:r>
        <w:t>miRTrace</w:t>
      </w:r>
      <w:proofErr w:type="spellEnd"/>
      <w:r>
        <w:t xml:space="preserve">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and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</w:t>
      </w:r>
      <w:r w:rsidR="00490535">
        <w:lastRenderedPageBreak/>
        <w:t>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</w:t>
      </w:r>
      <w:proofErr w:type="spellStart"/>
      <w:r w:rsidR="00BA0603" w:rsidRPr="00BA0603">
        <w:t>μg</w:t>
      </w:r>
      <w:proofErr w:type="spellEnd"/>
      <w:r w:rsidR="00BA0603" w:rsidRPr="00BA0603">
        <w:t xml:space="preserve">/cm² had the highest mean (74,738) </w:t>
      </w:r>
      <w:r w:rsidR="00BA0603">
        <w:t>(</w:t>
      </w:r>
      <w:r w:rsidR="00C366C0">
        <w:t xml:space="preserve">Supp Figure [1a]). </w:t>
      </w:r>
      <w:r w:rsidR="00772AA0" w:rsidRPr="00BA0603">
        <w:t xml:space="preserve">However, the number of reads assigned to miRNAs did not show a clear dose-dependent trend, with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having the second-highest mean, followed by the 0.08 and 2 </w:t>
      </w:r>
      <w:proofErr w:type="spellStart"/>
      <w:r w:rsidR="00772AA0" w:rsidRPr="00BA0603">
        <w:t>μg</w:t>
      </w:r>
      <w:proofErr w:type="spellEnd"/>
      <w:r w:rsidR="00772AA0" w:rsidRPr="00BA0603">
        <w:t>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elevated mean in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was influenced by a single replicate (replicate </w:t>
      </w:r>
      <w:proofErr w:type="gramStart"/>
      <w:r w:rsidR="00772AA0" w:rsidRPr="00BA0603">
        <w:t>[ ]</w:t>
      </w:r>
      <w:proofErr w:type="gramEnd"/>
      <w:r w:rsidR="00772AA0" w:rsidRPr="00BA0603">
        <w:t xml:space="preserve">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310C5481" w:rsidR="007D1FA9" w:rsidRDefault="00183323" w:rsidP="00FE17D2">
      <w:r w:rsidRPr="00183323">
        <w:t xml:space="preserve">Analysis of other RNA species revealed that primary HBEC samples exposed to 24 </w:t>
      </w:r>
      <w:proofErr w:type="spellStart"/>
      <w:r w:rsidRPr="00183323">
        <w:t>μg</w:t>
      </w:r>
      <w:proofErr w:type="spellEnd"/>
      <w:r w:rsidRPr="00183323">
        <w:t xml:space="preserve">/cm² contained a higher proportion of transfer RNA (tRNA) and ribosomal RNA (rRNA) than the other exposure groups. The mean proportion of rRNA in the 24 </w:t>
      </w:r>
      <w:proofErr w:type="spellStart"/>
      <w:r w:rsidRPr="00183323">
        <w:t>μg</w:t>
      </w:r>
      <w:proofErr w:type="spellEnd"/>
      <w:r w:rsidRPr="00183323">
        <w:t>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 xml:space="preserve">These findings provide additional support that the 24 </w:t>
      </w:r>
      <w:proofErr w:type="spellStart"/>
      <w:r w:rsidR="009067C6">
        <w:t>μg</w:t>
      </w:r>
      <w:proofErr w:type="spellEnd"/>
      <w:r w:rsidR="009067C6">
        <w:t>/cm² samples exhibit distinct 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</w:t>
      </w:r>
      <w:proofErr w:type="spellStart"/>
      <w:r>
        <w:t>μg</w:t>
      </w:r>
      <w:proofErr w:type="spellEnd"/>
      <w:r>
        <w:t xml:space="preserve">/cm² protease-treated samples and untreated samples along PC1, which explained 25% of the variance. </w:t>
      </w:r>
      <w:r w:rsidRPr="00484C3F">
        <w:t xml:space="preserve">Some separation between replicates was observed in the untreated group (replicate 3) and the 0.005 </w:t>
      </w:r>
      <w:proofErr w:type="spellStart"/>
      <w:r w:rsidRPr="00484C3F">
        <w:t>μg</w:t>
      </w:r>
      <w:proofErr w:type="spellEnd"/>
      <w:r w:rsidRPr="00484C3F">
        <w:t xml:space="preserve">/cm² group (replicate 2). Within the Calu-3 samples, </w:t>
      </w:r>
      <w:proofErr w:type="gramStart"/>
      <w:r w:rsidRPr="00484C3F">
        <w:t>Can</w:t>
      </w:r>
      <w:proofErr w:type="gramEnd"/>
      <w:r w:rsidRPr="00484C3F">
        <w:t xml:space="preserve">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7491D59A" w14:textId="56BFD451" w:rsidR="00CD0C7C" w:rsidRDefault="00CD0C7C" w:rsidP="00CD0C7C">
      <w:r>
        <w:lastRenderedPageBreak/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</w:t>
      </w:r>
      <w:proofErr w:type="spellStart"/>
      <w:r>
        <w:t>miRBase</w:t>
      </w:r>
      <w:proofErr w:type="spellEnd"/>
      <w:r>
        <w:t xml:space="preserve"> database were analysed using </w:t>
      </w:r>
      <w:proofErr w:type="spellStart"/>
      <w:r>
        <w:t>edgeR</w:t>
      </w:r>
      <w:proofErr w:type="spellEnd"/>
      <w:r>
        <w:t xml:space="preserve"> to identify differentially expressed miRNAs between treated and untreated primary HBEC samples and Calu-3 samples. In primary HBECs, 147 of the 562 miRNAs detected across all protease exposure conditions were retained following removal of lowly expressed miRNAs. In the 24 </w:t>
      </w:r>
      <w:proofErr w:type="spellStart"/>
      <w:r>
        <w:t>μg</w:t>
      </w:r>
      <w:proofErr w:type="spellEnd"/>
      <w:r>
        <w:t>/cm² exposure group, 2</w:t>
      </w:r>
      <w:r w:rsidR="00E46196">
        <w:t>7</w:t>
      </w:r>
      <w:r>
        <w:t xml:space="preserve"> miRNAs were significantly differentially expressed based on |</w:t>
      </w:r>
      <w:proofErr w:type="spellStart"/>
      <w:r>
        <w:t>logFC</w:t>
      </w:r>
      <w:proofErr w:type="spellEnd"/>
      <w:r>
        <w:t>| &gt; 1 and FDR &lt; 0.05 (Figure [4b])</w:t>
      </w:r>
      <w:r w:rsidR="004F370E">
        <w:t>.</w:t>
      </w:r>
      <w:r>
        <w:t xml:space="preserve"> The remaining protease exposure groups demonstrated little differential expression, with 2–3 differentially expressed miRNAs identified per condition (Figure [4b]). </w:t>
      </w:r>
    </w:p>
    <w:p w14:paraId="19BC66FD" w14:textId="64C8B970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1 exposure condition using |</w:t>
      </w:r>
      <w:proofErr w:type="spellStart"/>
      <w:r>
        <w:t>logFC</w:t>
      </w:r>
      <w:proofErr w:type="spellEnd"/>
      <w:r>
        <w:t>| &gt; 1 and FDR &lt; 0.05 (Figure [4b]). Applying an exploratory significance threshold of FDR &lt; 0.2 identified one additional DE miRNA</w:t>
      </w:r>
      <w:r w:rsidR="004B13A5">
        <w:t>,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4AFDE386" w14:textId="77777777" w:rsidR="00CD0C7C" w:rsidRDefault="00CD0C7C" w:rsidP="004B13A5"/>
    <w:p w14:paraId="55B5E765" w14:textId="77777777" w:rsidR="004B13A5" w:rsidRDefault="004B13A5" w:rsidP="004B13A5"/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46B7C68E" w14:textId="096A0C63" w:rsidR="005B3BB0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 xml:space="preserve">miR-3960 was differentially expressed in the 0.08, 2 and 24 </w:t>
      </w:r>
      <w:proofErr w:type="spellStart"/>
      <w:r w:rsidR="005B3BB0">
        <w:t>μg</w:t>
      </w:r>
      <w:proofErr w:type="spellEnd"/>
      <w:r w:rsidR="005B3BB0">
        <w:t xml:space="preserve">/cm² exposure groups, whereas miR-193b-3p and miR-148a-3p were differentially expressed in both the 0.005 and 24 </w:t>
      </w:r>
      <w:proofErr w:type="spellStart"/>
      <w:r w:rsidR="005B3BB0">
        <w:t>μg</w:t>
      </w:r>
      <w:proofErr w:type="spellEnd"/>
      <w:r w:rsidR="005B3BB0">
        <w:t>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5B3BB0">
        <w:t xml:space="preserve">Across both cell types, miR-125b-5p was the only miRNA that was differentially expressed, occurring in the 24 </w:t>
      </w:r>
      <w:proofErr w:type="spellStart"/>
      <w:r w:rsidR="005B3BB0">
        <w:t>μg</w:t>
      </w:r>
      <w:proofErr w:type="spellEnd"/>
      <w:r w:rsidR="005B3BB0">
        <w:t>/cm² protease-treated primary HBEC samples and the Can f 1-treated Calu-3 samples.</w:t>
      </w:r>
    </w:p>
    <w:p w14:paraId="503E4252" w14:textId="431690E0" w:rsidR="0092768C" w:rsidRDefault="0092768C" w:rsidP="0092768C">
      <w:r w:rsidRPr="0092768C">
        <w:t xml:space="preserve">Further analysis focused on the 24 </w:t>
      </w:r>
      <w:proofErr w:type="spellStart"/>
      <w:r w:rsidRPr="0092768C">
        <w:t>μg</w:t>
      </w:r>
      <w:proofErr w:type="spellEnd"/>
      <w:r w:rsidRPr="0092768C">
        <w:t>/cm² protease-treated primary HBEC group, which contained 2</w:t>
      </w:r>
      <w:r w:rsidR="004939C6">
        <w:t>7</w:t>
      </w:r>
      <w:r w:rsidRPr="0092768C">
        <w:t xml:space="preserve"> DE miRNAs, whereas the remaining exposure groups contained few significantly DE miRNAs. </w:t>
      </w:r>
    </w:p>
    <w:p w14:paraId="21E3A193" w14:textId="77777777" w:rsidR="009F5052" w:rsidRDefault="009F5052" w:rsidP="0092768C"/>
    <w:p w14:paraId="6B54127D" w14:textId="77777777" w:rsidR="009F5052" w:rsidRDefault="009F5052" w:rsidP="0092768C"/>
    <w:p w14:paraId="6CFC0956" w14:textId="77777777" w:rsidR="009F5052" w:rsidRDefault="009F5052" w:rsidP="0092768C"/>
    <w:p w14:paraId="23C40F9E" w14:textId="683E79E9" w:rsidR="00540A80" w:rsidRDefault="00540A80" w:rsidP="0092768C">
      <w:r w:rsidRPr="00540A80">
        <w:lastRenderedPageBreak/>
        <w:t xml:space="preserve">The distribution of differential expression in the 24 </w:t>
      </w:r>
      <w:proofErr w:type="spellStart"/>
      <w:r w:rsidRPr="00540A80">
        <w:t>μg</w:t>
      </w:r>
      <w:proofErr w:type="spellEnd"/>
      <w:r w:rsidRPr="00540A80">
        <w:t>/cm² protease-treated primary HBEC samples was visualised using an MA plot, while statistical significance was displayed using a volcano plot (Figure 4</w:t>
      </w:r>
      <w:proofErr w:type="gramStart"/>
      <w:r w:rsidRPr="00540A80">
        <w:t>d,e</w:t>
      </w:r>
      <w:proofErr w:type="gramEnd"/>
      <w:r w:rsidRPr="00540A80">
        <w:t xml:space="preserve">). Of the 27 differentially expressed miRNAs, 13 showed higher expression in the 24 </w:t>
      </w:r>
      <w:proofErr w:type="spellStart"/>
      <w:r w:rsidRPr="00540A80">
        <w:t>μg</w:t>
      </w:r>
      <w:proofErr w:type="spellEnd"/>
      <w:r w:rsidRPr="00540A80">
        <w:t>/cm²</w:t>
      </w:r>
      <w:r>
        <w:t xml:space="preserve"> samples</w:t>
      </w:r>
      <w:r w:rsidRPr="00540A80">
        <w:t xml:space="preserve">, whereas 14 showed higher expression in untreated samples (Figure 4d). Sixteen of the 27 DE miRNAs had an absolute </w:t>
      </w:r>
      <w:proofErr w:type="spellStart"/>
      <w:r w:rsidRPr="00540A80">
        <w:t>logFC</w:t>
      </w:r>
      <w:proofErr w:type="spellEnd"/>
      <w:r w:rsidRPr="00540A80">
        <w:t xml:space="preserve"> &lt; 2.5 (Figure 4d). The smallest FDR observed was 1.46 × 10</w:t>
      </w:r>
      <w:r w:rsidRPr="00540A80">
        <w:rPr>
          <w:rFonts w:ascii="Cambria Math" w:hAnsi="Cambria Math" w:cs="Cambria Math"/>
        </w:rPr>
        <w:t>⁻</w:t>
      </w:r>
      <w:r w:rsidRPr="00540A80">
        <w:t>⁵ (Figure 4e).</w:t>
      </w:r>
    </w:p>
    <w:p w14:paraId="15D4834C" w14:textId="4D8E169D" w:rsidR="000C24A8" w:rsidRDefault="000C24A8" w:rsidP="0092768C">
      <w:r w:rsidRPr="0092768C">
        <w:t xml:space="preserve">Relative normalised miRNA expression (CPM) in the 24 </w:t>
      </w:r>
      <w:proofErr w:type="spellStart"/>
      <w:r w:rsidRPr="0092768C">
        <w:t>μg</w:t>
      </w:r>
      <w:proofErr w:type="spellEnd"/>
      <w:r w:rsidRPr="0092768C">
        <w:t>/cm² protease-treated and untreated samples was visualised using a heatmap to assess the concordance of expression among biological replicates (Figure 4</w:t>
      </w:r>
      <w:r>
        <w:t>[</w:t>
      </w:r>
      <w:r w:rsidRPr="0092768C">
        <w:t>c</w:t>
      </w:r>
      <w:r>
        <w:t>]</w:t>
      </w:r>
      <w:r w:rsidRPr="0092768C">
        <w:t xml:space="preserve">). The 24 </w:t>
      </w:r>
      <w:proofErr w:type="spellStart"/>
      <w:r w:rsidRPr="0092768C">
        <w:t>μg</w:t>
      </w:r>
      <w:proofErr w:type="spellEnd"/>
      <w:r w:rsidRPr="0092768C">
        <w:t>/cm² samples generally exhibited consistent relative miRNA expression across replicates. In contrast, greater variability was observed among untreated replicates, with individual samples displaying distinct expression patterns for several miRNAs, including miR-375-3p (untreated replicate 2) and miR-7704 (untreated replicate 1).</w:t>
      </w:r>
    </w:p>
    <w:p w14:paraId="3580AB42" w14:textId="77777777" w:rsidR="008E5FC9" w:rsidRDefault="008E5FC9" w:rsidP="00905A24"/>
    <w:p w14:paraId="0AB9FCEB" w14:textId="77777777" w:rsidR="00D20732" w:rsidRDefault="00D20732" w:rsidP="00905A24"/>
    <w:p w14:paraId="7167F40B" w14:textId="0E391A64" w:rsidR="003951BF" w:rsidRDefault="003951BF" w:rsidP="00A91AA4">
      <w:pPr>
        <w:pStyle w:val="ListParagraph"/>
        <w:numPr>
          <w:ilvl w:val="0"/>
          <w:numId w:val="9"/>
        </w:numPr>
      </w:pPr>
      <w:r>
        <w:t>Pathway enrichment analysis m</w:t>
      </w:r>
      <w:r>
        <w:t>ethod development</w:t>
      </w:r>
      <w:r w:rsidR="007F27BB">
        <w:t xml:space="preserve"> using primary HBECs</w:t>
      </w:r>
    </w:p>
    <w:p w14:paraId="4B33ECFC" w14:textId="77777777" w:rsidR="00FB7D88" w:rsidRDefault="00FB7D88" w:rsidP="00C854C1"/>
    <w:p w14:paraId="2F650DC0" w14:textId="3630C2AA" w:rsidR="00FB7D88" w:rsidRDefault="00FB7D88" w:rsidP="00C854C1">
      <w:r w:rsidRPr="00FB7D88">
        <w:t xml:space="preserve">Before investigating the biological relevance of DE miRNAs identified in Calu-3 cells, the pathway enrichment workflow was developed and evaluated using the 27 DE miRNAs identified in the 24 </w:t>
      </w:r>
      <w:proofErr w:type="spellStart"/>
      <w:r w:rsidRPr="00FB7D88">
        <w:t>μg</w:t>
      </w:r>
      <w:proofErr w:type="spellEnd"/>
      <w:r w:rsidRPr="00FB7D88">
        <w:t>/cm² protease-treated primary HBEC group</w:t>
      </w:r>
      <w:r w:rsidR="007F27BB">
        <w:t>.</w:t>
      </w:r>
    </w:p>
    <w:p w14:paraId="2CD4F9D9" w14:textId="11F7D829" w:rsidR="00FB7D88" w:rsidRDefault="00486651" w:rsidP="00C854C1">
      <w:r>
        <w:t>Target gene-level enrichment</w:t>
      </w:r>
      <w:r w:rsidR="009301DF">
        <w:t xml:space="preserve"> was </w:t>
      </w:r>
      <w:r w:rsidR="00FB7D88" w:rsidRPr="00FB7D88">
        <w:t xml:space="preserve">performed using experimentally validated target genes obtained from </w:t>
      </w:r>
      <w:proofErr w:type="spellStart"/>
      <w:r w:rsidR="00FB7D88" w:rsidRPr="00FB7D88">
        <w:t>miRTarBase</w:t>
      </w:r>
      <w:proofErr w:type="spellEnd"/>
      <w:r w:rsidR="00FB7D88" w:rsidRPr="00FB7D88">
        <w:t xml:space="preserve"> and assessed against </w:t>
      </w:r>
      <w:proofErr w:type="spellStart"/>
      <w:r w:rsidR="00FB7D88" w:rsidRPr="00FB7D88">
        <w:t>Reactome</w:t>
      </w:r>
      <w:proofErr w:type="spellEnd"/>
      <w:r w:rsidR="00FB7D88" w:rsidRPr="00FB7D88">
        <w:t xml:space="preserve"> pathways</w:t>
      </w:r>
      <w:r w:rsidR="009301DF">
        <w:t xml:space="preserve">. </w:t>
      </w:r>
      <w:r w:rsidR="00CE1F16">
        <w:t>For</w:t>
      </w:r>
      <w:r w:rsidR="009301DF">
        <w:t xml:space="preserve"> upregulated miRNAs (</w:t>
      </w:r>
      <w:r w:rsidR="009301DF">
        <w:rPr>
          <w:i/>
          <w:iCs/>
        </w:rPr>
        <w:t>n</w:t>
      </w:r>
      <w:r w:rsidR="009301DF">
        <w:t>=13)</w:t>
      </w:r>
      <w:r w:rsidR="00FB7D88">
        <w:t xml:space="preserve">, </w:t>
      </w:r>
      <w:r w:rsidR="009301DF">
        <w:t xml:space="preserve">164 pathways were significantly enriched (P-adjusted &lt; 0.02) based on 3601 target genes </w:t>
      </w:r>
      <w:r w:rsidR="009301DF" w:rsidRPr="00486651">
        <w:t>(Supp Table [indirect pathway results up])</w:t>
      </w:r>
      <w:r w:rsidR="009301DF">
        <w:t xml:space="preserve">. </w:t>
      </w:r>
      <w:r w:rsidR="00FB7D88">
        <w:t>These</w:t>
      </w:r>
      <w:r w:rsidR="009301DF">
        <w:t xml:space="preserve"> included pathways associated with </w:t>
      </w:r>
      <w:r w:rsidR="00FB7D88" w:rsidRPr="00FB7D88">
        <w:t xml:space="preserve">inflammatory signalling </w:t>
      </w:r>
      <w:r w:rsidR="009301DF" w:rsidRPr="00486651">
        <w:t>(IL-4, IL-13, IL-17</w:t>
      </w:r>
      <w:r w:rsidR="00FB7D88">
        <w:t>,</w:t>
      </w:r>
      <w:r w:rsidR="009301DF" w:rsidRPr="00486651">
        <w:t xml:space="preserve"> TNF</w:t>
      </w:r>
      <w:r w:rsidR="00FB7D88">
        <w:t xml:space="preserve">, </w:t>
      </w:r>
      <w:r w:rsidR="009301DF" w:rsidRPr="00486651">
        <w:t>TLR</w:t>
      </w:r>
      <w:r w:rsidR="00FB7D88">
        <w:t xml:space="preserve"> and </w:t>
      </w:r>
      <w:r w:rsidR="009301DF" w:rsidRPr="00486651">
        <w:t>TGF-</w:t>
      </w:r>
      <w:r w:rsidR="009301DF">
        <w:sym w:font="Symbol" w:char="F062"/>
      </w:r>
      <w:r w:rsidR="009301DF">
        <w:t xml:space="preserve"> </w:t>
      </w:r>
      <w:r w:rsidR="009301DF" w:rsidRPr="00486651">
        <w:t>signalling)</w:t>
      </w:r>
      <w:r w:rsidR="009301DF">
        <w:t xml:space="preserve"> and</w:t>
      </w:r>
      <w:r w:rsidR="009301DF" w:rsidRPr="009301DF">
        <w:t xml:space="preserve"> </w:t>
      </w:r>
      <w:r w:rsidR="009301DF" w:rsidRPr="00486651">
        <w:t xml:space="preserve">epithelial barrier </w:t>
      </w:r>
      <w:r w:rsidR="00FB7D88">
        <w:t>regulation</w:t>
      </w:r>
      <w:r w:rsidR="009301DF" w:rsidRPr="00486651">
        <w:t xml:space="preserve"> (WNT</w:t>
      </w:r>
      <w:r w:rsidR="00FB7D88">
        <w:t xml:space="preserve"> and </w:t>
      </w:r>
      <w:r w:rsidR="009301DF" w:rsidRPr="00486651">
        <w:t>NOTCH signalling)</w:t>
      </w:r>
      <w:r w:rsidR="009301DF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>Supp Table [indirect pathway results</w:t>
      </w:r>
      <w:r w:rsidR="009301DF">
        <w:t xml:space="preserve"> up</w:t>
      </w:r>
      <w:r w:rsidR="009301DF" w:rsidRPr="00486651">
        <w:t>]).</w:t>
      </w:r>
      <w:r w:rsidR="006B35AA">
        <w:t xml:space="preserve"> </w:t>
      </w:r>
      <w:r w:rsidR="00CE1F16">
        <w:t>For</w:t>
      </w:r>
      <w:r w:rsidR="009301DF">
        <w:t xml:space="preserve"> </w:t>
      </w:r>
      <w:r w:rsidR="009301DF">
        <w:t>downregulated</w:t>
      </w:r>
      <w:r w:rsidR="009301DF">
        <w:t xml:space="preserve"> miRNAs (</w:t>
      </w:r>
      <w:r w:rsidR="009301DF">
        <w:rPr>
          <w:i/>
          <w:iCs/>
        </w:rPr>
        <w:t>n</w:t>
      </w:r>
      <w:r w:rsidR="009301DF">
        <w:t>=1</w:t>
      </w:r>
      <w:r w:rsidR="009301DF">
        <w:t>4</w:t>
      </w:r>
      <w:r w:rsidR="009301DF">
        <w:t>),</w:t>
      </w:r>
      <w:r w:rsidR="009301DF">
        <w:t xml:space="preserve"> 4</w:t>
      </w:r>
      <w:r w:rsidR="009301DF">
        <w:t xml:space="preserve">64 pathways were significantly enriched (P-adjusted &lt; 0.02) based on </w:t>
      </w:r>
      <w:r w:rsidR="009301DF">
        <w:t>2746</w:t>
      </w:r>
      <w:r w:rsidR="009301DF">
        <w:t xml:space="preserve"> target genes </w:t>
      </w:r>
      <w:r w:rsidR="009301DF" w:rsidRPr="00486651">
        <w:t xml:space="preserve">(Supp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  <w:r w:rsidR="009301DF">
        <w:t xml:space="preserve"> </w:t>
      </w:r>
      <w:r w:rsidR="009301DF">
        <w:t>This included pathways associated</w:t>
      </w:r>
      <w:r w:rsidR="009301DF">
        <w:t xml:space="preserve"> with </w:t>
      </w:r>
      <w:r w:rsidR="00CE1F16" w:rsidRPr="00FB7D88">
        <w:t xml:space="preserve">inflammatory signalling </w:t>
      </w:r>
      <w:r w:rsidR="009301DF" w:rsidRPr="00486651">
        <w:t>(IL-4, IL-6, IL-7, IL-12, IL-13, IL-17</w:t>
      </w:r>
      <w:r w:rsidR="00CE1F16">
        <w:t>,</w:t>
      </w:r>
      <w:r w:rsidR="009301DF" w:rsidRPr="00486651">
        <w:t xml:space="preserve"> TLR</w:t>
      </w:r>
      <w:r w:rsidR="00CE1F16">
        <w:t xml:space="preserve"> and</w:t>
      </w:r>
      <w:r w:rsidR="009301DF" w:rsidRPr="00486651">
        <w:t xml:space="preserve"> TGF-</w:t>
      </w:r>
      <w:r w:rsidR="009301DF">
        <w:sym w:font="Symbol" w:char="F062"/>
      </w:r>
      <w:r w:rsidR="009301DF" w:rsidRPr="00486651">
        <w:t xml:space="preserve"> signalling),</w:t>
      </w:r>
      <w:r w:rsidR="009301DF">
        <w:t xml:space="preserve"> </w:t>
      </w:r>
      <w:r w:rsidR="009301DF" w:rsidRPr="00486651">
        <w:t xml:space="preserve">immune </w:t>
      </w:r>
      <w:r w:rsidR="00CE1F16">
        <w:t>responses</w:t>
      </w:r>
      <w:r w:rsidR="009301DF" w:rsidRPr="00486651">
        <w:t xml:space="preserve"> (Fc receptor signalling), inflammatory cell death (pyroptosis), and </w:t>
      </w:r>
      <w:r w:rsidR="00CE1F16" w:rsidRPr="00FB7D88">
        <w:t>epithelial barrier regulation (Rho GTPase signalling)</w:t>
      </w:r>
      <w:r w:rsidR="00CE1F16" w:rsidRPr="00486651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 xml:space="preserve">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</w:p>
    <w:p w14:paraId="2E074434" w14:textId="77777777" w:rsidR="00B62267" w:rsidRDefault="00B62267" w:rsidP="00905A24"/>
    <w:p w14:paraId="3CD227A9" w14:textId="77777777" w:rsidR="00B62267" w:rsidRDefault="00B62267" w:rsidP="00905A24"/>
    <w:p w14:paraId="1C73E02F" w14:textId="081C2C33" w:rsidR="006C3EAD" w:rsidRDefault="00B62267" w:rsidP="00905A24">
      <w:r w:rsidRPr="00B62267">
        <w:lastRenderedPageBreak/>
        <w:t xml:space="preserve">miRNA-level enrichment was performed using </w:t>
      </w:r>
      <w:proofErr w:type="spellStart"/>
      <w:r w:rsidRPr="00B62267">
        <w:t>miEAA</w:t>
      </w:r>
      <w:proofErr w:type="spellEnd"/>
      <w:r w:rsidRPr="00B62267">
        <w:t xml:space="preserve"> 2.0 against </w:t>
      </w:r>
      <w:proofErr w:type="spellStart"/>
      <w:r w:rsidRPr="00B62267">
        <w:t>Reactome</w:t>
      </w:r>
      <w:proofErr w:type="spellEnd"/>
      <w:r w:rsidRPr="00B62267">
        <w:t xml:space="preserve"> pathways from </w:t>
      </w:r>
      <w:proofErr w:type="spellStart"/>
      <w:r w:rsidRPr="00B62267">
        <w:t>miRPathDB</w:t>
      </w:r>
      <w:proofErr w:type="spellEnd"/>
      <w:r w:rsidRPr="00B62267">
        <w:t xml:space="preserve">. </w:t>
      </w:r>
      <w:r w:rsidR="006C3EAD">
        <w:t>For ORA,</w:t>
      </w:r>
      <w:r w:rsidR="007D428E">
        <w:t xml:space="preserve"> all miRNAs detected in the </w:t>
      </w:r>
      <w:r w:rsidR="00364E7C" w:rsidRPr="00FB7D88">
        <w:t xml:space="preserve">24 </w:t>
      </w:r>
      <w:proofErr w:type="spellStart"/>
      <w:r w:rsidR="00364E7C" w:rsidRPr="00FB7D88">
        <w:t>μg</w:t>
      </w:r>
      <w:proofErr w:type="spellEnd"/>
      <w:r w:rsidR="00364E7C" w:rsidRPr="00FB7D88">
        <w:t>/cm² protease</w:t>
      </w:r>
      <w:r w:rsidR="00364E7C">
        <w:t xml:space="preserve"> </w:t>
      </w:r>
      <w:r w:rsidR="006C3EAD">
        <w:t>experiment</w:t>
      </w:r>
      <w:r w:rsidR="007D428E">
        <w:t xml:space="preserve"> </w:t>
      </w:r>
      <w:r w:rsidR="006C3EAD">
        <w:t xml:space="preserve">were used </w:t>
      </w:r>
      <w:r w:rsidR="007D428E">
        <w:t>as the background universe (N=141)</w:t>
      </w:r>
      <w:r w:rsidR="00C7539C">
        <w:t>.</w:t>
      </w:r>
      <w:r w:rsidR="006C3EAD">
        <w:t xml:space="preserve"> ORA </w:t>
      </w:r>
      <w:r>
        <w:t>identified</w:t>
      </w:r>
      <w:r w:rsidR="006C3EAD">
        <w:t xml:space="preserve"> two</w:t>
      </w:r>
      <w:r w:rsidR="006C3EAD" w:rsidRPr="006C3EAD">
        <w:t xml:space="preserve"> </w:t>
      </w:r>
      <w:r>
        <w:t xml:space="preserve">significantly enriched </w:t>
      </w:r>
      <w:r w:rsidR="006C3EAD">
        <w:t xml:space="preserve">pathways (P-adjusted &lt; </w:t>
      </w:r>
      <w:r w:rsidR="006C3EAD" w:rsidRPr="00B11648">
        <w:t>0</w:t>
      </w:r>
      <w:r w:rsidR="006C3EAD">
        <w:t>.05)</w:t>
      </w:r>
      <w:r w:rsidR="006C3EAD">
        <w:t xml:space="preserve"> </w:t>
      </w:r>
      <w:r>
        <w:t>among</w:t>
      </w:r>
      <w:r w:rsidR="006C3EAD">
        <w:t xml:space="preserve"> upregulated </w:t>
      </w:r>
      <w:r w:rsidR="006C3EAD">
        <w:t>miRNAs (</w:t>
      </w:r>
      <w:r w:rsidR="006C3EAD">
        <w:rPr>
          <w:i/>
          <w:iCs/>
        </w:rPr>
        <w:t>n</w:t>
      </w:r>
      <w:r w:rsidR="006C3EAD">
        <w:t>=13)</w:t>
      </w:r>
      <w:r w:rsidR="006C3EAD">
        <w:t xml:space="preserve">: </w:t>
      </w:r>
      <w:r w:rsidR="006C3EAD" w:rsidRPr="00B11648">
        <w:rPr>
          <w:i/>
          <w:iCs/>
        </w:rPr>
        <w:t>Transcriptional activation of cell cycle inhibitor p2</w:t>
      </w:r>
      <w:r w:rsidR="006C3EAD">
        <w:t xml:space="preserve"> and </w:t>
      </w:r>
      <w:r w:rsidR="006C3EAD" w:rsidRPr="00B11648">
        <w:rPr>
          <w:i/>
          <w:iCs/>
        </w:rPr>
        <w:t xml:space="preserve">Transcriptional activation of p53 responsive </w:t>
      </w:r>
      <w:r w:rsidR="006C3EAD" w:rsidRPr="006C3EAD">
        <w:rPr>
          <w:i/>
          <w:iCs/>
        </w:rPr>
        <w:t>genes</w:t>
      </w:r>
      <w:r w:rsidR="006C3EAD">
        <w:rPr>
          <w:i/>
          <w:iCs/>
        </w:rPr>
        <w:t xml:space="preserve"> </w:t>
      </w:r>
      <w:r w:rsidR="006C3EAD">
        <w:t>(Figure [</w:t>
      </w:r>
      <w:proofErr w:type="spellStart"/>
      <w:r w:rsidR="006C3EAD">
        <w:t>wordplot</w:t>
      </w:r>
      <w:proofErr w:type="spellEnd"/>
      <w:r w:rsidR="006C3EAD">
        <w:t xml:space="preserve">]). </w:t>
      </w:r>
      <w:r w:rsidRPr="00B62267">
        <w:t>No significantly enriched pathways were identified among downregulated miRNAs (</w:t>
      </w:r>
      <w:r>
        <w:rPr>
          <w:i/>
          <w:iCs/>
        </w:rPr>
        <w:t>n</w:t>
      </w:r>
      <w:r w:rsidRPr="00B62267">
        <w:t xml:space="preserve">=14) using ORA (P-adjusted &lt; 0.05). </w:t>
      </w:r>
      <w:r w:rsidR="006C3EAD">
        <w:t xml:space="preserve">miRNA-SEA was </w:t>
      </w:r>
      <w:r>
        <w:t xml:space="preserve">subsequently </w:t>
      </w:r>
      <w:r w:rsidR="006C3EAD">
        <w:t xml:space="preserve">performed using all </w:t>
      </w:r>
      <w:r>
        <w:t xml:space="preserve">detected </w:t>
      </w:r>
      <w:r w:rsidR="006C3EAD">
        <w:t xml:space="preserve">miRNAs </w:t>
      </w:r>
      <w:r w:rsidR="006C3EAD">
        <w:t xml:space="preserve">ranked by </w:t>
      </w:r>
      <w:proofErr w:type="spellStart"/>
      <w:r w:rsidR="006C3EAD">
        <w:t>logFC</w:t>
      </w:r>
      <w:proofErr w:type="spellEnd"/>
      <w:r w:rsidR="006C3EAD">
        <w:t xml:space="preserve">; </w:t>
      </w:r>
      <w:r>
        <w:t xml:space="preserve">however, </w:t>
      </w:r>
      <w:r w:rsidR="006C3EAD">
        <w:t>n</w:t>
      </w:r>
      <w:r w:rsidR="006C3EAD">
        <w:t>o significant pathways were identified (P-adjusted &lt; 0.05).</w:t>
      </w:r>
    </w:p>
    <w:p w14:paraId="245A45B4" w14:textId="6A010D94" w:rsidR="007F27BB" w:rsidRPr="006C3EAD" w:rsidRDefault="007F27BB" w:rsidP="00905A24">
      <w:r>
        <w:t>Pathway enrichment analysis was then performed using QIAGEN IPA software, which is ordinarily locked behind a paywall… 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</w:p>
    <w:p w14:paraId="4B861628" w14:textId="34738667" w:rsidR="00015160" w:rsidRDefault="00015160" w:rsidP="004C62CB">
      <w:r>
        <w:t xml:space="preserve">[overlap paragraph – does it matter what the overlap is if </w:t>
      </w:r>
      <w:proofErr w:type="spellStart"/>
      <w:r>
        <w:t>qiagen</w:t>
      </w:r>
      <w:proofErr w:type="spellEnd"/>
      <w:r>
        <w:t xml:space="preserve"> doesn’t have solely </w:t>
      </w:r>
      <w:proofErr w:type="spellStart"/>
      <w:r>
        <w:t>reactome</w:t>
      </w:r>
      <w:proofErr w:type="spellEnd"/>
      <w:r>
        <w:t xml:space="preserve"> pathways – can you filter </w:t>
      </w:r>
      <w:proofErr w:type="spellStart"/>
      <w:r>
        <w:t>qiagen</w:t>
      </w:r>
      <w:proofErr w:type="spellEnd"/>
      <w:r>
        <w:t xml:space="preserve"> based on </w:t>
      </w:r>
      <w:proofErr w:type="spellStart"/>
      <w:r>
        <w:t>reactome</w:t>
      </w:r>
      <w:proofErr w:type="spellEnd"/>
      <w:r>
        <w:t>?]</w:t>
      </w:r>
    </w:p>
    <w:p w14:paraId="6DF79BFE" w14:textId="72CB566A" w:rsidR="00015160" w:rsidRDefault="00015160" w:rsidP="004C62CB">
      <w:r>
        <w:t xml:space="preserve">[concluding para: </w:t>
      </w:r>
      <w:r>
        <w:t>Overall, target gene-level enrichment identified a greater number of significant pathways compared with miRNA-level enrichment</w:t>
      </w:r>
      <w:r>
        <w:t xml:space="preserve">. </w:t>
      </w:r>
      <w:r w:rsidR="007F27BB">
        <w:t xml:space="preserve">[observed overlap with </w:t>
      </w:r>
      <w:proofErr w:type="spellStart"/>
      <w:r w:rsidR="007F27BB">
        <w:t>qiagen</w:t>
      </w:r>
      <w:proofErr w:type="spellEnd"/>
      <w:proofErr w:type="gramStart"/>
      <w:r w:rsidR="007F27BB">
        <w:t>] ]</w:t>
      </w:r>
      <w:proofErr w:type="gramEnd"/>
      <w:r w:rsidR="007F27BB">
        <w:t xml:space="preserve"> </w:t>
      </w:r>
    </w:p>
    <w:p w14:paraId="51D7C1EF" w14:textId="77777777" w:rsidR="007F27BB" w:rsidRDefault="007F27BB" w:rsidP="004C62CB"/>
    <w:p w14:paraId="3F809B9A" w14:textId="77777777" w:rsidR="007F27BB" w:rsidRDefault="007F27BB" w:rsidP="004C62CB"/>
    <w:p w14:paraId="417269CF" w14:textId="404CE1F0" w:rsidR="007F27BB" w:rsidRDefault="007F27BB" w:rsidP="00C23CD0">
      <w:pPr>
        <w:pStyle w:val="ListParagraph"/>
        <w:numPr>
          <w:ilvl w:val="0"/>
          <w:numId w:val="9"/>
        </w:numPr>
      </w:pPr>
      <w:r>
        <w:t>Investigating the biological function of DE miRNAs originating from Calu-3 cells</w:t>
      </w:r>
    </w:p>
    <w:p w14:paraId="26C4AC15" w14:textId="773F2EDC" w:rsidR="00062AD9" w:rsidRPr="00062AD9" w:rsidRDefault="006A7B22" w:rsidP="004E3D5C">
      <w:pPr>
        <w:rPr>
          <w:rFonts w:ascii="Aptos" w:eastAsia="Times New Roman" w:hAnsi="Aptos" w:cs="Calibri"/>
          <w:color w:val="000000"/>
          <w:lang w:eastAsia="en-GB"/>
        </w:rPr>
      </w:pPr>
      <w:r>
        <w:t>Pathway enrichment analysis was not performed for the DE miRNAs identified in Calu-3 cells because the small number of</w:t>
      </w:r>
      <w:r w:rsidR="00062AD9">
        <w:t xml:space="preserve"> unique</w:t>
      </w:r>
      <w:r>
        <w:t xml:space="preserve"> DE miRNAs </w:t>
      </w:r>
      <w:r w:rsidR="00062AD9">
        <w:t xml:space="preserve">(N=2) </w:t>
      </w:r>
      <w:r>
        <w:t>was expected to provide insufficient statistical power for enrichment analyses</w:t>
      </w:r>
      <w:r w:rsidR="007256A5">
        <w:t>. Instead,</w:t>
      </w:r>
      <w:r>
        <w:t xml:space="preserve"> a targeted</w:t>
      </w:r>
      <w:r w:rsidR="007256A5">
        <w:t xml:space="preserve"> literature </w:t>
      </w:r>
      <w:r>
        <w:t>search was conducted using</w:t>
      </w:r>
      <w:r w:rsidR="007256A5">
        <w:t xml:space="preserve"> PubMed </w:t>
      </w:r>
      <w:r>
        <w:t xml:space="preserve">to investigate the reported biological function of identified miRNAs </w:t>
      </w:r>
      <w:r>
        <w:t>in airway biology, immune signalling and allergic sensitisation.</w:t>
      </w:r>
      <w:r>
        <w:t xml:space="preserve"> </w:t>
      </w:r>
      <w:r>
        <w:t xml:space="preserve">Searches were performed using each DE miRNA name </w:t>
      </w:r>
      <w:r w:rsidR="00062AD9">
        <w:t>(“</w:t>
      </w:r>
      <w:r w:rsidR="00062AD9">
        <w:t>miR-125b-5p</w:t>
      </w:r>
      <w:r w:rsidR="00062AD9">
        <w:t>”, “</w:t>
      </w:r>
      <w:r w:rsidR="00062AD9" w:rsidRPr="00C42BE1">
        <w:rPr>
          <w:rFonts w:ascii="Aptos" w:eastAsia="Times New Roman" w:hAnsi="Aptos" w:cs="Calibri"/>
          <w:color w:val="000000"/>
          <w:lang w:eastAsia="en-GB"/>
        </w:rPr>
        <w:t>miR-574-5p</w:t>
      </w:r>
      <w:r w:rsidR="00062AD9">
        <w:t xml:space="preserve">”) </w:t>
      </w:r>
      <w:r>
        <w:t xml:space="preserve">in combination with the Boolean operator </w:t>
      </w:r>
      <w:r>
        <w:t>“</w:t>
      </w:r>
      <w:r w:rsidRPr="006A7B22">
        <w:rPr>
          <w:rStyle w:val="Strong"/>
          <w:b w:val="0"/>
          <w:bCs w:val="0"/>
        </w:rPr>
        <w:t>AND</w:t>
      </w:r>
      <w:r>
        <w:rPr>
          <w:rStyle w:val="Strong"/>
          <w:b w:val="0"/>
          <w:bCs w:val="0"/>
        </w:rPr>
        <w:t>”</w:t>
      </w:r>
      <w:r>
        <w:t xml:space="preserve"> and the </w:t>
      </w:r>
      <w:r w:rsidRPr="006A7B22">
        <w:t xml:space="preserve">keywords </w:t>
      </w:r>
      <w:r>
        <w:t>“</w:t>
      </w:r>
      <w:r w:rsidRPr="006A7B22">
        <w:rPr>
          <w:rStyle w:val="Emphasis"/>
        </w:rPr>
        <w:t>airway</w:t>
      </w:r>
      <w:r>
        <w:t>”, “</w:t>
      </w:r>
      <w:r w:rsidRPr="006A7B22">
        <w:rPr>
          <w:rStyle w:val="Emphasis"/>
        </w:rPr>
        <w:t>immune</w:t>
      </w:r>
      <w:r>
        <w:t>”, “</w:t>
      </w:r>
      <w:r w:rsidRPr="006A7B22">
        <w:rPr>
          <w:rStyle w:val="Emphasis"/>
        </w:rPr>
        <w:t>allergic</w:t>
      </w:r>
      <w:r>
        <w:t>”, “</w:t>
      </w:r>
      <w:r w:rsidRPr="006A7B22">
        <w:rPr>
          <w:rStyle w:val="Emphasis"/>
        </w:rPr>
        <w:t>inflammation</w:t>
      </w:r>
      <w:r>
        <w:t>”, “</w:t>
      </w:r>
      <w:r w:rsidRPr="006A7B22">
        <w:rPr>
          <w:rStyle w:val="Emphasis"/>
        </w:rPr>
        <w:t>epithelial</w:t>
      </w:r>
      <w:r>
        <w:t>”, “</w:t>
      </w:r>
      <w:r w:rsidRPr="006A7B22">
        <w:rPr>
          <w:rStyle w:val="Emphasis"/>
        </w:rPr>
        <w:t>extracellular vesicle</w:t>
      </w:r>
      <w:r>
        <w:t>”</w:t>
      </w:r>
      <w:r w:rsidRPr="006A7B22">
        <w:t>.</w:t>
      </w:r>
      <w:r>
        <w:t xml:space="preserve"> </w:t>
      </w:r>
    </w:p>
    <w:p w14:paraId="18C56A47" w14:textId="5DC6CE23" w:rsidR="006A7B22" w:rsidRPr="006A7B22" w:rsidRDefault="006A7B22" w:rsidP="004E3D5C">
      <w:r>
        <w:t xml:space="preserve">For miR-125b-5p, these searches returned </w:t>
      </w:r>
      <w:r w:rsidR="00062AD9">
        <w:t>[]</w:t>
      </w:r>
      <w:r>
        <w:t xml:space="preserve"> publications for </w:t>
      </w:r>
      <w:r>
        <w:rPr>
          <w:rStyle w:val="Emphasis"/>
        </w:rPr>
        <w:t>airway</w:t>
      </w:r>
      <w:r>
        <w:t xml:space="preserve">, </w:t>
      </w:r>
      <w:r w:rsidR="00062AD9">
        <w:t>[]</w:t>
      </w:r>
      <w:r>
        <w:t xml:space="preserve"> for </w:t>
      </w:r>
      <w:r>
        <w:rPr>
          <w:rStyle w:val="Emphasis"/>
        </w:rPr>
        <w:t>immune</w:t>
      </w:r>
      <w:r>
        <w:t xml:space="preserve">, </w:t>
      </w:r>
      <w:r w:rsidR="00062AD9">
        <w:t>[]</w:t>
      </w:r>
      <w:r>
        <w:t xml:space="preserve"> for </w:t>
      </w:r>
      <w:r>
        <w:rPr>
          <w:rStyle w:val="Emphasis"/>
        </w:rPr>
        <w:t>allergic</w:t>
      </w:r>
      <w:r>
        <w:t xml:space="preserve">, </w:t>
      </w:r>
      <w:r w:rsidR="00062AD9">
        <w:t>[]</w:t>
      </w:r>
      <w:r>
        <w:t xml:space="preserve"> for </w:t>
      </w:r>
      <w:r>
        <w:rPr>
          <w:rStyle w:val="Emphasis"/>
        </w:rPr>
        <w:t>inflammation</w:t>
      </w:r>
      <w:r>
        <w:t xml:space="preserve">, </w:t>
      </w:r>
      <w:r w:rsidR="00062AD9">
        <w:t>[]</w:t>
      </w:r>
      <w:r>
        <w:t xml:space="preserve"> for </w:t>
      </w:r>
      <w:r>
        <w:rPr>
          <w:rStyle w:val="Emphasis"/>
        </w:rPr>
        <w:t>epithelial</w:t>
      </w:r>
      <w:r>
        <w:t xml:space="preserve"> </w:t>
      </w:r>
      <w:proofErr w:type="gramStart"/>
      <w:r>
        <w:t xml:space="preserve">and </w:t>
      </w:r>
      <w:r w:rsidR="00062AD9">
        <w:t xml:space="preserve"> [</w:t>
      </w:r>
      <w:proofErr w:type="gramEnd"/>
      <w:r w:rsidR="00062AD9">
        <w:t>]</w:t>
      </w:r>
      <w:r>
        <w:t xml:space="preserve"> for </w:t>
      </w:r>
      <w:r>
        <w:rPr>
          <w:rStyle w:val="Emphasis"/>
        </w:rPr>
        <w:t>extracellular vesicle</w:t>
      </w:r>
      <w:r>
        <w:t>.</w:t>
      </w:r>
      <w:r w:rsidR="00882047">
        <w:t xml:space="preserve"> Screening of these publications identified evidence </w:t>
      </w:r>
      <w:r w:rsidR="001C3C6A">
        <w:t xml:space="preserve">of involvement in </w:t>
      </w:r>
      <w:proofErr w:type="gramStart"/>
      <w:r w:rsidR="001C3C6A">
        <w:t>[]…</w:t>
      </w:r>
      <w:proofErr w:type="gramEnd"/>
      <w:r w:rsidR="00882047">
        <w:t xml:space="preserve"> </w:t>
      </w:r>
    </w:p>
    <w:p w14:paraId="63D40F1B" w14:textId="74FAC022" w:rsidR="00C42BE1" w:rsidRDefault="001C3C6A" w:rsidP="004E3D5C">
      <w:pPr>
        <w:rPr>
          <w:rFonts w:ascii="Aptos" w:eastAsia="Times New Roman" w:hAnsi="Aptos" w:cs="Calibri"/>
          <w:color w:val="000000"/>
          <w:lang w:eastAsia="en-GB"/>
        </w:rPr>
      </w:pPr>
      <w:r>
        <w:rPr>
          <w:rFonts w:ascii="Aptos" w:eastAsia="Times New Roman" w:hAnsi="Aptos" w:cs="Calibri"/>
          <w:color w:val="000000"/>
          <w:lang w:eastAsia="en-GB"/>
        </w:rPr>
        <w:t xml:space="preserve">For </w:t>
      </w:r>
      <w:r w:rsidR="00C42BE1" w:rsidRPr="00C42BE1">
        <w:rPr>
          <w:rFonts w:ascii="Aptos" w:eastAsia="Times New Roman" w:hAnsi="Aptos" w:cs="Calibri"/>
          <w:color w:val="000000"/>
          <w:lang w:eastAsia="en-GB"/>
        </w:rPr>
        <w:t>miR-574-5</w:t>
      </w:r>
      <w:proofErr w:type="gramStart"/>
      <w:r w:rsidR="00C42BE1" w:rsidRPr="00C42BE1">
        <w:rPr>
          <w:rFonts w:ascii="Aptos" w:eastAsia="Times New Roman" w:hAnsi="Aptos" w:cs="Calibri"/>
          <w:color w:val="000000"/>
          <w:lang w:eastAsia="en-GB"/>
        </w:rPr>
        <w:t>p</w:t>
      </w:r>
      <w:r>
        <w:rPr>
          <w:rFonts w:ascii="Aptos" w:eastAsia="Times New Roman" w:hAnsi="Aptos" w:cs="Calibri"/>
          <w:color w:val="000000"/>
          <w:lang w:eastAsia="en-GB"/>
        </w:rPr>
        <w:t>,…</w:t>
      </w:r>
      <w:proofErr w:type="gramEnd"/>
      <w:r>
        <w:rPr>
          <w:rFonts w:ascii="Aptos" w:eastAsia="Times New Roman" w:hAnsi="Aptos" w:cs="Calibri"/>
          <w:color w:val="000000"/>
          <w:lang w:eastAsia="en-GB"/>
        </w:rPr>
        <w:t>[]</w:t>
      </w:r>
    </w:p>
    <w:p w14:paraId="0DE6EB03" w14:textId="0EED61C9" w:rsidR="00C23CD0" w:rsidRDefault="001C3C6A" w:rsidP="00905A24">
      <w:r>
        <w:t>[make supplementary table of key evidence for each miRNA. Have columns e.g.,</w:t>
      </w:r>
    </w:p>
    <w:p w14:paraId="0AF29C5B" w14:textId="77777777" w:rsidR="001C3C6A" w:rsidRDefault="001C3C6A" w:rsidP="001C3C6A">
      <w:pPr>
        <w:pStyle w:val="ListParagraph"/>
        <w:numPr>
          <w:ilvl w:val="0"/>
          <w:numId w:val="20"/>
        </w:numPr>
      </w:pPr>
      <w:r w:rsidRPr="001C3C6A">
        <w:t>miRNA</w:t>
      </w:r>
      <w:r w:rsidRPr="001C3C6A">
        <w:tab/>
      </w:r>
    </w:p>
    <w:p w14:paraId="0BE6134C" w14:textId="1FD6B536" w:rsidR="001C3C6A" w:rsidRDefault="001C3C6A" w:rsidP="001C3C6A">
      <w:pPr>
        <w:pStyle w:val="ListParagraph"/>
        <w:numPr>
          <w:ilvl w:val="0"/>
          <w:numId w:val="20"/>
        </w:numPr>
      </w:pPr>
      <w:r w:rsidRPr="001C3C6A">
        <w:t>Reported biological function</w:t>
      </w:r>
      <w:r w:rsidRPr="001C3C6A">
        <w:tab/>
      </w:r>
    </w:p>
    <w:p w14:paraId="6695E748" w14:textId="77777777" w:rsidR="001C3C6A" w:rsidRDefault="001C3C6A" w:rsidP="001C3C6A">
      <w:pPr>
        <w:pStyle w:val="ListParagraph"/>
        <w:numPr>
          <w:ilvl w:val="0"/>
          <w:numId w:val="20"/>
        </w:numPr>
      </w:pPr>
      <w:r w:rsidRPr="001C3C6A">
        <w:t>Disease/context</w:t>
      </w:r>
      <w:r w:rsidRPr="001C3C6A">
        <w:tab/>
      </w:r>
    </w:p>
    <w:p w14:paraId="5FFFD56B" w14:textId="43CD114B" w:rsidR="001C3C6A" w:rsidRDefault="001C3C6A" w:rsidP="001C3C6A">
      <w:pPr>
        <w:pStyle w:val="ListParagraph"/>
        <w:numPr>
          <w:ilvl w:val="0"/>
          <w:numId w:val="20"/>
        </w:numPr>
      </w:pPr>
      <w:r w:rsidRPr="001C3C6A">
        <w:t>Key reference(s)</w:t>
      </w:r>
      <w:r>
        <w:t>]</w:t>
      </w:r>
    </w:p>
    <w:p w14:paraId="5FAF9C55" w14:textId="77777777" w:rsidR="007F27BB" w:rsidRDefault="007F27BB" w:rsidP="00905A24"/>
    <w:p w14:paraId="6AB6FF29" w14:textId="77777777" w:rsidR="007F27BB" w:rsidRDefault="007F27BB" w:rsidP="00905A24"/>
    <w:p w14:paraId="6ABC980C" w14:textId="77777777" w:rsidR="007F27BB" w:rsidRDefault="007F27BB" w:rsidP="00905A24"/>
    <w:p w14:paraId="13FEDB06" w14:textId="77777777" w:rsidR="007F27BB" w:rsidRDefault="007F27BB" w:rsidP="00905A24"/>
    <w:p w14:paraId="11FD296F" w14:textId="00B6ABD7" w:rsidR="00C23CD0" w:rsidRDefault="00BC3865" w:rsidP="00905A24">
      <w:r>
        <w:t>[</w:t>
      </w:r>
      <w:r w:rsidR="0095770E">
        <w:t>review text to make sure figures are references where they should be</w:t>
      </w:r>
      <w:r>
        <w:t>]</w:t>
      </w:r>
    </w:p>
    <w:p w14:paraId="44136DD0" w14:textId="77777777" w:rsidR="00B8609A" w:rsidRDefault="00B8609A" w:rsidP="00B8609A">
      <w:r>
        <w:t xml:space="preserve">[27 de </w:t>
      </w:r>
      <w:proofErr w:type="spellStart"/>
      <w:r>
        <w:t>mirnas</w:t>
      </w:r>
      <w:proofErr w:type="spellEnd"/>
      <w:r>
        <w:t xml:space="preserve"> not 28]</w:t>
      </w:r>
    </w:p>
    <w:p w14:paraId="6B3DFCAD" w14:textId="77777777" w:rsidR="00B8609A" w:rsidRDefault="00B8609A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C3922"/>
    <w:multiLevelType w:val="hybridMultilevel"/>
    <w:tmpl w:val="7B503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6"/>
  </w:num>
  <w:num w:numId="2" w16cid:durableId="1165441885">
    <w:abstractNumId w:val="6"/>
  </w:num>
  <w:num w:numId="3" w16cid:durableId="34241236">
    <w:abstractNumId w:val="15"/>
  </w:num>
  <w:num w:numId="4" w16cid:durableId="309870290">
    <w:abstractNumId w:val="2"/>
  </w:num>
  <w:num w:numId="5" w16cid:durableId="778842978">
    <w:abstractNumId w:val="19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8"/>
  </w:num>
  <w:num w:numId="9" w16cid:durableId="1532064723">
    <w:abstractNumId w:val="13"/>
  </w:num>
  <w:num w:numId="10" w16cid:durableId="230386996">
    <w:abstractNumId w:val="4"/>
  </w:num>
  <w:num w:numId="11" w16cid:durableId="1297418227">
    <w:abstractNumId w:val="7"/>
  </w:num>
  <w:num w:numId="12" w16cid:durableId="977106624">
    <w:abstractNumId w:val="1"/>
  </w:num>
  <w:num w:numId="13" w16cid:durableId="1859930123">
    <w:abstractNumId w:val="17"/>
  </w:num>
  <w:num w:numId="14" w16cid:durableId="588581355">
    <w:abstractNumId w:val="11"/>
  </w:num>
  <w:num w:numId="15" w16cid:durableId="1729457134">
    <w:abstractNumId w:val="14"/>
  </w:num>
  <w:num w:numId="16" w16cid:durableId="282998335">
    <w:abstractNumId w:val="12"/>
  </w:num>
  <w:num w:numId="17" w16cid:durableId="645547403">
    <w:abstractNumId w:val="8"/>
  </w:num>
  <w:num w:numId="18" w16cid:durableId="1321500107">
    <w:abstractNumId w:val="10"/>
  </w:num>
  <w:num w:numId="19" w16cid:durableId="1228880750">
    <w:abstractNumId w:val="9"/>
  </w:num>
  <w:num w:numId="20" w16cid:durableId="110572794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15160"/>
    <w:rsid w:val="0002196B"/>
    <w:rsid w:val="00023CAE"/>
    <w:rsid w:val="0002710D"/>
    <w:rsid w:val="00030347"/>
    <w:rsid w:val="00040616"/>
    <w:rsid w:val="00042782"/>
    <w:rsid w:val="0004604A"/>
    <w:rsid w:val="00047129"/>
    <w:rsid w:val="00062AD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24A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3B01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3C6A"/>
    <w:rsid w:val="001C519F"/>
    <w:rsid w:val="001C6255"/>
    <w:rsid w:val="001C7895"/>
    <w:rsid w:val="001E0E43"/>
    <w:rsid w:val="001E357F"/>
    <w:rsid w:val="001E63BD"/>
    <w:rsid w:val="001F22B1"/>
    <w:rsid w:val="001F6374"/>
    <w:rsid w:val="002061DA"/>
    <w:rsid w:val="00213C0E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52CDF"/>
    <w:rsid w:val="002564F5"/>
    <w:rsid w:val="002629C4"/>
    <w:rsid w:val="00263922"/>
    <w:rsid w:val="00263D1F"/>
    <w:rsid w:val="002654FA"/>
    <w:rsid w:val="002879E0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270D1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64E7C"/>
    <w:rsid w:val="0037397F"/>
    <w:rsid w:val="00377F64"/>
    <w:rsid w:val="00377FA3"/>
    <w:rsid w:val="003808DD"/>
    <w:rsid w:val="00381C88"/>
    <w:rsid w:val="00382C27"/>
    <w:rsid w:val="00384E01"/>
    <w:rsid w:val="003951BF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1C53"/>
    <w:rsid w:val="003F27D5"/>
    <w:rsid w:val="003F4098"/>
    <w:rsid w:val="003F4379"/>
    <w:rsid w:val="003F78F9"/>
    <w:rsid w:val="004011A9"/>
    <w:rsid w:val="00403EF0"/>
    <w:rsid w:val="00405032"/>
    <w:rsid w:val="0040625C"/>
    <w:rsid w:val="00407E7C"/>
    <w:rsid w:val="00412B7F"/>
    <w:rsid w:val="00413B9B"/>
    <w:rsid w:val="00414B37"/>
    <w:rsid w:val="00416F0C"/>
    <w:rsid w:val="0041709D"/>
    <w:rsid w:val="00417C27"/>
    <w:rsid w:val="00421355"/>
    <w:rsid w:val="00421678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86651"/>
    <w:rsid w:val="00490535"/>
    <w:rsid w:val="0049100A"/>
    <w:rsid w:val="004939C6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C62CB"/>
    <w:rsid w:val="004D477C"/>
    <w:rsid w:val="004D5A8D"/>
    <w:rsid w:val="004D616E"/>
    <w:rsid w:val="004E03ED"/>
    <w:rsid w:val="004E0FFA"/>
    <w:rsid w:val="004E3D5C"/>
    <w:rsid w:val="004E603C"/>
    <w:rsid w:val="004F29DB"/>
    <w:rsid w:val="004F370E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40A80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763A"/>
    <w:rsid w:val="006A03FA"/>
    <w:rsid w:val="006A176A"/>
    <w:rsid w:val="006A3352"/>
    <w:rsid w:val="006A7B22"/>
    <w:rsid w:val="006B057B"/>
    <w:rsid w:val="006B2AF0"/>
    <w:rsid w:val="006B35AA"/>
    <w:rsid w:val="006B651A"/>
    <w:rsid w:val="006C12E0"/>
    <w:rsid w:val="006C15F8"/>
    <w:rsid w:val="006C1EC5"/>
    <w:rsid w:val="006C3EAD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56A5"/>
    <w:rsid w:val="00727835"/>
    <w:rsid w:val="00727F9B"/>
    <w:rsid w:val="00731925"/>
    <w:rsid w:val="0073413A"/>
    <w:rsid w:val="0074237B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39E3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428E"/>
    <w:rsid w:val="007D626D"/>
    <w:rsid w:val="007E59F2"/>
    <w:rsid w:val="007F27BB"/>
    <w:rsid w:val="007F4B73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2047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2768C"/>
    <w:rsid w:val="009301DF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5770E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F01A1"/>
    <w:rsid w:val="009F1F62"/>
    <w:rsid w:val="009F2D8E"/>
    <w:rsid w:val="009F5052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480"/>
    <w:rsid w:val="00A520E5"/>
    <w:rsid w:val="00A537D7"/>
    <w:rsid w:val="00A53F6D"/>
    <w:rsid w:val="00A5596B"/>
    <w:rsid w:val="00A61375"/>
    <w:rsid w:val="00A62A87"/>
    <w:rsid w:val="00A63DA1"/>
    <w:rsid w:val="00A650E7"/>
    <w:rsid w:val="00A67C48"/>
    <w:rsid w:val="00A727E1"/>
    <w:rsid w:val="00A777CE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55F1"/>
    <w:rsid w:val="00B46D3C"/>
    <w:rsid w:val="00B54B2E"/>
    <w:rsid w:val="00B62267"/>
    <w:rsid w:val="00B62D8C"/>
    <w:rsid w:val="00B659D7"/>
    <w:rsid w:val="00B779E6"/>
    <w:rsid w:val="00B81155"/>
    <w:rsid w:val="00B8177A"/>
    <w:rsid w:val="00B83471"/>
    <w:rsid w:val="00B85BA3"/>
    <w:rsid w:val="00B8609A"/>
    <w:rsid w:val="00B863A7"/>
    <w:rsid w:val="00B90490"/>
    <w:rsid w:val="00B93C65"/>
    <w:rsid w:val="00B94051"/>
    <w:rsid w:val="00B94FAB"/>
    <w:rsid w:val="00BA0603"/>
    <w:rsid w:val="00BA0BF2"/>
    <w:rsid w:val="00BA14F3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F176D"/>
    <w:rsid w:val="00BF18D3"/>
    <w:rsid w:val="00BF417E"/>
    <w:rsid w:val="00BF598A"/>
    <w:rsid w:val="00BF5C59"/>
    <w:rsid w:val="00BF7533"/>
    <w:rsid w:val="00C03165"/>
    <w:rsid w:val="00C045B1"/>
    <w:rsid w:val="00C122AF"/>
    <w:rsid w:val="00C128C4"/>
    <w:rsid w:val="00C162FD"/>
    <w:rsid w:val="00C23982"/>
    <w:rsid w:val="00C23CD0"/>
    <w:rsid w:val="00C31296"/>
    <w:rsid w:val="00C332DE"/>
    <w:rsid w:val="00C343FA"/>
    <w:rsid w:val="00C366C0"/>
    <w:rsid w:val="00C41726"/>
    <w:rsid w:val="00C4274A"/>
    <w:rsid w:val="00C42BE1"/>
    <w:rsid w:val="00C53C94"/>
    <w:rsid w:val="00C555DA"/>
    <w:rsid w:val="00C60518"/>
    <w:rsid w:val="00C64181"/>
    <w:rsid w:val="00C72A9B"/>
    <w:rsid w:val="00C74F70"/>
    <w:rsid w:val="00C7539C"/>
    <w:rsid w:val="00C80DFB"/>
    <w:rsid w:val="00C80E01"/>
    <w:rsid w:val="00C811ED"/>
    <w:rsid w:val="00C824E1"/>
    <w:rsid w:val="00C854C1"/>
    <w:rsid w:val="00C8684D"/>
    <w:rsid w:val="00C904B2"/>
    <w:rsid w:val="00C91136"/>
    <w:rsid w:val="00C91866"/>
    <w:rsid w:val="00C97B4A"/>
    <w:rsid w:val="00CA01FB"/>
    <w:rsid w:val="00CB5EC7"/>
    <w:rsid w:val="00CB7B3A"/>
    <w:rsid w:val="00CC119F"/>
    <w:rsid w:val="00CC1930"/>
    <w:rsid w:val="00CC1BE7"/>
    <w:rsid w:val="00CC2C6F"/>
    <w:rsid w:val="00CC3BAE"/>
    <w:rsid w:val="00CC5C12"/>
    <w:rsid w:val="00CC5E4C"/>
    <w:rsid w:val="00CC76FF"/>
    <w:rsid w:val="00CD004B"/>
    <w:rsid w:val="00CD0C7C"/>
    <w:rsid w:val="00CD34DA"/>
    <w:rsid w:val="00CE05FC"/>
    <w:rsid w:val="00CE172E"/>
    <w:rsid w:val="00CE1F16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512B2"/>
    <w:rsid w:val="00D53A0E"/>
    <w:rsid w:val="00D5494F"/>
    <w:rsid w:val="00D608C1"/>
    <w:rsid w:val="00D61F79"/>
    <w:rsid w:val="00D628DF"/>
    <w:rsid w:val="00D65E35"/>
    <w:rsid w:val="00D66C82"/>
    <w:rsid w:val="00D7216F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A5F38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46196"/>
    <w:rsid w:val="00E51143"/>
    <w:rsid w:val="00E63E70"/>
    <w:rsid w:val="00E64A97"/>
    <w:rsid w:val="00E6521C"/>
    <w:rsid w:val="00E71E2C"/>
    <w:rsid w:val="00E827FE"/>
    <w:rsid w:val="00E82E65"/>
    <w:rsid w:val="00E8459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B7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2CF5"/>
    <w:rsid w:val="00FB5454"/>
    <w:rsid w:val="00FB653F"/>
    <w:rsid w:val="00FB7D88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  <w:style w:type="character" w:styleId="Strong">
    <w:name w:val="Strong"/>
    <w:basedOn w:val="DefaultParagraphFont"/>
    <w:uiPriority w:val="22"/>
    <w:qFormat/>
    <w:rsid w:val="006A7B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1784</TotalTime>
  <Pages>6</Pages>
  <Words>1811</Words>
  <Characters>10326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304</cp:revision>
  <dcterms:created xsi:type="dcterms:W3CDTF">2026-05-22T16:09:00Z</dcterms:created>
  <dcterms:modified xsi:type="dcterms:W3CDTF">2026-07-18T15:07:00Z</dcterms:modified>
</cp:coreProperties>
</file>