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16E48" w14:textId="603A0C72" w:rsidR="00D04A5E" w:rsidRDefault="00D04A5E" w:rsidP="00D04A5E">
      <w:pPr>
        <w:pStyle w:val="Title"/>
        <w:rPr>
          <w:u w:val="single"/>
        </w:rPr>
      </w:pPr>
      <w:r>
        <w:rPr>
          <w:u w:val="single"/>
        </w:rPr>
        <w:t>Current</w:t>
      </w:r>
    </w:p>
    <w:p w14:paraId="5DC1BB96" w14:textId="624D80B5" w:rsidR="007866D6" w:rsidRDefault="007866D6" w:rsidP="00B355F1">
      <w:pPr>
        <w:pStyle w:val="ListParagraph"/>
        <w:numPr>
          <w:ilvl w:val="0"/>
          <w:numId w:val="9"/>
        </w:numPr>
      </w:pPr>
      <w:r>
        <w:t>Review of quality-control</w:t>
      </w:r>
      <w:r w:rsidR="00316948">
        <w:t xml:space="preserve"> (QC)</w:t>
      </w:r>
      <w:r>
        <w:t xml:space="preserve"> metrics </w:t>
      </w:r>
      <w:r w:rsidR="00316948">
        <w:t>to identify samples with unique QC profiles</w:t>
      </w:r>
    </w:p>
    <w:p w14:paraId="11ACBBF3" w14:textId="2013CDAB" w:rsidR="00686D21" w:rsidRDefault="005A068E" w:rsidP="00686D21">
      <w:r>
        <w:t>Quality control metrics</w:t>
      </w:r>
      <w:r w:rsidR="006A03FA">
        <w:t xml:space="preserve"> generated</w:t>
      </w:r>
      <w:r>
        <w:t xml:space="preserve"> by </w:t>
      </w:r>
      <w:proofErr w:type="spellStart"/>
      <w:r>
        <w:t>FastQC</w:t>
      </w:r>
      <w:proofErr w:type="spellEnd"/>
      <w:r>
        <w:t xml:space="preserve"> and </w:t>
      </w:r>
      <w:proofErr w:type="spellStart"/>
      <w:r>
        <w:t>miRTrace</w:t>
      </w:r>
      <w:proofErr w:type="spellEnd"/>
      <w:r>
        <w:t xml:space="preserve"> </w:t>
      </w:r>
      <w:r w:rsidR="00FF7B90">
        <w:t xml:space="preserve">using trimmed reads </w:t>
      </w:r>
      <w:r>
        <w:t xml:space="preserve">were analysed for </w:t>
      </w:r>
      <w:r w:rsidR="00D33DB8">
        <w:t xml:space="preserve">all primary HBEC and Calu-3 samples </w:t>
      </w:r>
      <w:r>
        <w:t xml:space="preserve">to identify </w:t>
      </w:r>
      <w:r w:rsidR="009067C6">
        <w:t>samples with distinct profiles</w:t>
      </w:r>
      <w:r w:rsidR="00D85821">
        <w:t xml:space="preserve"> (Supplementary [</w:t>
      </w:r>
      <w:proofErr w:type="spellStart"/>
      <w:r w:rsidR="00D85821">
        <w:t>multiqc</w:t>
      </w:r>
      <w:proofErr w:type="spellEnd"/>
      <w:r w:rsidR="00D85821">
        <w:t xml:space="preserve"> report</w:t>
      </w:r>
      <w:r w:rsidR="00D33DB8">
        <w:t>s</w:t>
      </w:r>
      <w:r w:rsidR="00D85821">
        <w:t>]</w:t>
      </w:r>
      <w:r w:rsidR="00EE1470">
        <w:t>)</w:t>
      </w:r>
      <w:r>
        <w:t xml:space="preserve">. </w:t>
      </w:r>
      <w:r w:rsidR="00D21BE4">
        <w:t xml:space="preserve">The three 24 </w:t>
      </w:r>
      <w:proofErr w:type="spellStart"/>
      <w:r w:rsidR="00D21BE4">
        <w:t>μg</w:t>
      </w:r>
      <w:proofErr w:type="spellEnd"/>
      <w:r w:rsidR="00E1014E">
        <w:t>/</w:t>
      </w:r>
      <w:r w:rsidR="00E1014E" w:rsidRPr="00E1014E">
        <w:t>cm</w:t>
      </w:r>
      <w:r w:rsidR="00E1014E">
        <w:rPr>
          <w:vertAlign w:val="superscript"/>
        </w:rPr>
        <w:t>2</w:t>
      </w:r>
      <w:r w:rsidR="00D21BE4">
        <w:t xml:space="preserve"> protease-treated primary HBEC replicates displayed distinct GC-content, read-length, and sequence duplication profiles compared with the remaining primary HBEC </w:t>
      </w:r>
      <w:r w:rsidR="009067C6">
        <w:t xml:space="preserve">samples </w:t>
      </w:r>
      <w:r w:rsidR="00D21BE4">
        <w:t>and Calu-3 samples (Figure 2).</w:t>
      </w:r>
    </w:p>
    <w:p w14:paraId="5C2C5A52" w14:textId="769010D9" w:rsidR="00935856" w:rsidRDefault="0002710D" w:rsidP="006A03FA">
      <w:r>
        <w:t xml:space="preserve">The </w:t>
      </w:r>
      <w:r w:rsidR="00A7477F">
        <w:t>modal</w:t>
      </w:r>
      <w:r>
        <w:t xml:space="preserve"> per</w:t>
      </w:r>
      <w:r w:rsidR="006A03FA">
        <w:t>-</w:t>
      </w:r>
      <w:r>
        <w:t xml:space="preserve">read GC content </w:t>
      </w:r>
      <w:r w:rsidR="006A03FA">
        <w:t>of the 24</w:t>
      </w:r>
      <w:r w:rsidR="00686D21">
        <w:t xml:space="preserve"> </w:t>
      </w:r>
      <w:proofErr w:type="spellStart"/>
      <w:r w:rsidR="006A03FA">
        <w:t>μg</w:t>
      </w:r>
      <w:proofErr w:type="spellEnd"/>
      <w:r w:rsidR="00E1014E">
        <w:t>/</w:t>
      </w:r>
      <w:r w:rsidR="00E1014E" w:rsidRPr="00E1014E">
        <w:t>cm</w:t>
      </w:r>
      <w:r w:rsidR="00E1014E">
        <w:rPr>
          <w:vertAlign w:val="superscript"/>
        </w:rPr>
        <w:t>2</w:t>
      </w:r>
      <w:r w:rsidR="006A03FA">
        <w:t xml:space="preserve"> </w:t>
      </w:r>
      <w:r w:rsidR="008B4A77">
        <w:t>replicates</w:t>
      </w:r>
      <w:r w:rsidR="006A03FA">
        <w:t xml:space="preserve"> was 57%, 80%, and 61%, respectively</w:t>
      </w:r>
      <w:r w:rsidR="00C128C4">
        <w:t xml:space="preserve">. </w:t>
      </w:r>
      <w:r w:rsidR="006A03FA">
        <w:t>In contrast, all other samples exhibited an approximately normal GC</w:t>
      </w:r>
      <w:r w:rsidR="00686D21">
        <w:t>-</w:t>
      </w:r>
      <w:r w:rsidR="006A03FA">
        <w:t xml:space="preserve">content distribution with a modal GC content of </w:t>
      </w:r>
      <w:r w:rsidR="00F24FE6">
        <w:t>~</w:t>
      </w:r>
      <w:r w:rsidR="006A03FA">
        <w:t>49%.</w:t>
      </w:r>
      <w:r w:rsidR="005C1F7B">
        <w:t xml:space="preserve"> GC content</w:t>
      </w:r>
      <w:r w:rsidR="00881C50">
        <w:t xml:space="preserve"> across all trimmed reads </w:t>
      </w:r>
      <w:r w:rsidR="005C1F7B">
        <w:t xml:space="preserve">was higher in the </w:t>
      </w:r>
      <w:r w:rsidR="008B4A77">
        <w:t>24</w:t>
      </w:r>
      <w:r w:rsidR="00686D21">
        <w:t xml:space="preserve"> </w:t>
      </w:r>
      <w:proofErr w:type="spellStart"/>
      <w:r w:rsidR="008B4A77">
        <w:t>μg</w:t>
      </w:r>
      <w:proofErr w:type="spellEnd"/>
      <w:r w:rsidR="00E1014E">
        <w:t>/</w:t>
      </w:r>
      <w:r w:rsidR="00E1014E" w:rsidRPr="00E1014E">
        <w:t>cm</w:t>
      </w:r>
      <w:r w:rsidR="00E1014E">
        <w:rPr>
          <w:vertAlign w:val="superscript"/>
        </w:rPr>
        <w:t>2</w:t>
      </w:r>
      <w:r w:rsidR="008B4A77">
        <w:t xml:space="preserve"> replicates, </w:t>
      </w:r>
      <w:r w:rsidR="005C1F7B">
        <w:t xml:space="preserve">with a mean </w:t>
      </w:r>
      <w:r w:rsidR="008B4A77">
        <w:t xml:space="preserve">of </w:t>
      </w:r>
      <w:r w:rsidR="005C1F7B">
        <w:t xml:space="preserve">62.67% compared to 50.75% in the remaining primary HBEC samples </w:t>
      </w:r>
      <w:r w:rsidR="00D33DB8">
        <w:t xml:space="preserve">(Figure [2a]), </w:t>
      </w:r>
      <w:r w:rsidR="00935856">
        <w:t>and 49.75% in Calu-3 samples (</w:t>
      </w:r>
      <w:r w:rsidR="005C1F7B">
        <w:t>Supplementary [</w:t>
      </w:r>
      <w:proofErr w:type="spellStart"/>
      <w:r w:rsidR="005C1F7B">
        <w:t>multiqc</w:t>
      </w:r>
      <w:proofErr w:type="spellEnd"/>
      <w:r w:rsidR="005C1F7B">
        <w:t xml:space="preserve"> report</w:t>
      </w:r>
      <w:r w:rsidR="00935856">
        <w:t>s</w:t>
      </w:r>
      <w:r w:rsidR="005C1F7B">
        <w:t>]).</w:t>
      </w:r>
      <w:r w:rsidR="00115966">
        <w:t xml:space="preserve"> </w:t>
      </w:r>
    </w:p>
    <w:p w14:paraId="3F7992B3" w14:textId="424558EE" w:rsidR="00F24FE6" w:rsidRDefault="00935856" w:rsidP="00B355F1">
      <w:r>
        <w:t xml:space="preserve">Read-length distributions </w:t>
      </w:r>
      <w:r w:rsidR="00631C08">
        <w:t>ranged from 18–30</w:t>
      </w:r>
      <w:r w:rsidR="00686D21">
        <w:t xml:space="preserve"> </w:t>
      </w:r>
      <w:r w:rsidR="00631C08">
        <w:t>bp</w:t>
      </w:r>
      <w:r w:rsidR="00EF1CB2">
        <w:t>.</w:t>
      </w:r>
      <w:r w:rsidR="00631C08">
        <w:t xml:space="preserve"> </w:t>
      </w:r>
      <w:r w:rsidR="00EF1CB2">
        <w:t>T</w:t>
      </w:r>
      <w:r w:rsidR="00631C08">
        <w:t>he modal read length was 21</w:t>
      </w:r>
      <w:r w:rsidR="00686D21">
        <w:t xml:space="preserve"> </w:t>
      </w:r>
      <w:r w:rsidR="00631C08">
        <w:t xml:space="preserve">bp in all samples except the </w:t>
      </w:r>
      <w:r w:rsidR="008B4A77">
        <w:t>24</w:t>
      </w:r>
      <w:r w:rsidR="00686D21">
        <w:t xml:space="preserve"> </w:t>
      </w:r>
      <w:proofErr w:type="spellStart"/>
      <w:r w:rsidR="008B4A77">
        <w:t>μg</w:t>
      </w:r>
      <w:proofErr w:type="spellEnd"/>
      <w:r w:rsidR="00E1014E">
        <w:t>/</w:t>
      </w:r>
      <w:r w:rsidR="00E1014E" w:rsidRPr="00E1014E">
        <w:t>cm</w:t>
      </w:r>
      <w:r w:rsidR="00E1014E">
        <w:rPr>
          <w:vertAlign w:val="superscript"/>
        </w:rPr>
        <w:t>2</w:t>
      </w:r>
      <w:r w:rsidR="008B4A77">
        <w:t xml:space="preserve"> replicates</w:t>
      </w:r>
      <w:r w:rsidR="00631C08">
        <w:t>. In these samples, t</w:t>
      </w:r>
      <w:r w:rsidR="00F24FE6">
        <w:t xml:space="preserve">he </w:t>
      </w:r>
      <w:r w:rsidR="00EF1CB2">
        <w:t>modal</w:t>
      </w:r>
      <w:r w:rsidR="00F24FE6">
        <w:t xml:space="preserve"> read length was 18</w:t>
      </w:r>
      <w:r w:rsidR="00686D21">
        <w:t xml:space="preserve"> </w:t>
      </w:r>
      <w:r w:rsidR="00F24FE6">
        <w:t xml:space="preserve">bp, with </w:t>
      </w:r>
      <w:r w:rsidR="00B2430C" w:rsidRPr="00B2430C">
        <w:t xml:space="preserve">a mean of 623,413 18 bp reads, compared with 314,956 in the remaining primary HBEC samples </w:t>
      </w:r>
      <w:r w:rsidR="008B4A77">
        <w:t xml:space="preserve">(Figure [2b]), and </w:t>
      </w:r>
      <w:r w:rsidR="008B4A77" w:rsidRPr="008B4A77">
        <w:t>280</w:t>
      </w:r>
      <w:r w:rsidR="008B4A77">
        <w:t>,</w:t>
      </w:r>
      <w:r w:rsidR="008B4A77" w:rsidRPr="008B4A77">
        <w:t>65</w:t>
      </w:r>
      <w:r w:rsidR="008B4A77">
        <w:t>1</w:t>
      </w:r>
      <w:r w:rsidR="00EF1CB2">
        <w:t xml:space="preserve"> </w:t>
      </w:r>
      <w:r w:rsidR="008B4A77">
        <w:t>in Calu-3 samples</w:t>
      </w:r>
      <w:r w:rsidR="00F24FE6">
        <w:t>.</w:t>
      </w:r>
    </w:p>
    <w:p w14:paraId="4A5F50D2" w14:textId="310F8DA8" w:rsidR="00C128C4" w:rsidRDefault="00D33DB8" w:rsidP="00B355F1">
      <w:r>
        <w:t xml:space="preserve">The </w:t>
      </w:r>
      <w:r w:rsidR="00193083">
        <w:t>24</w:t>
      </w:r>
      <w:r w:rsidR="00686D21">
        <w:t xml:space="preserve"> </w:t>
      </w:r>
      <w:proofErr w:type="spellStart"/>
      <w:r w:rsidR="00193083">
        <w:t>μg</w:t>
      </w:r>
      <w:proofErr w:type="spellEnd"/>
      <w:r w:rsidR="00E1014E">
        <w:t>/</w:t>
      </w:r>
      <w:r w:rsidR="00E1014E" w:rsidRPr="00E1014E">
        <w:t>cm</w:t>
      </w:r>
      <w:r w:rsidR="00E1014E">
        <w:rPr>
          <w:vertAlign w:val="superscript"/>
        </w:rPr>
        <w:t>2</w:t>
      </w:r>
      <w:r w:rsidR="00193083">
        <w:t xml:space="preserve"> replicates </w:t>
      </w:r>
      <w:r w:rsidR="00C128C4">
        <w:t xml:space="preserve">exhibited higher levels of </w:t>
      </w:r>
      <w:r>
        <w:t xml:space="preserve">sequence </w:t>
      </w:r>
      <w:r w:rsidR="00C128C4">
        <w:t>duplication than the remaining samples</w:t>
      </w:r>
      <w:r w:rsidR="00EF1CB2">
        <w:t>, containing a mean of 42.1% of</w:t>
      </w:r>
      <w:r w:rsidR="00C128C4">
        <w:t xml:space="preserve"> reads </w:t>
      </w:r>
      <w:r w:rsidR="00EF1CB2">
        <w:t>with</w:t>
      </w:r>
      <w:r w:rsidR="00C128C4">
        <w:t xml:space="preserve"> duplication levels greater than 10,000</w:t>
      </w:r>
      <w:r w:rsidR="00EF1CB2">
        <w:t>-fold</w:t>
      </w:r>
      <w:r w:rsidR="00C128C4">
        <w:t>, compared with 5.3% in the remaining primary HBEC samples</w:t>
      </w:r>
      <w:r w:rsidR="00193083">
        <w:t xml:space="preserve"> (Figure [2c]),</w:t>
      </w:r>
      <w:r w:rsidR="00C128C4">
        <w:t xml:space="preserve"> and 3.7% in Calu-3 samples</w:t>
      </w:r>
    </w:p>
    <w:p w14:paraId="3BBC4369" w14:textId="4C055733" w:rsidR="00C128C4" w:rsidRDefault="00C128C4" w:rsidP="00B355F1"/>
    <w:p w14:paraId="1A30FC28" w14:textId="3E6E8076" w:rsidR="003B73A7" w:rsidRDefault="00466CD0" w:rsidP="003B73A7">
      <w:pPr>
        <w:keepNext/>
      </w:pPr>
      <w:r>
        <w:rPr>
          <w:noProof/>
        </w:rPr>
        <w:lastRenderedPageBreak/>
        <w:drawing>
          <wp:inline distT="0" distB="0" distL="0" distR="0" wp14:anchorId="3042F91F" wp14:editId="4E0D6FE8">
            <wp:extent cx="4795595" cy="5594684"/>
            <wp:effectExtent l="0" t="0" r="5080" b="6350"/>
            <wp:docPr id="78826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67284" name="Picture 788267284"/>
                    <pic:cNvPicPr/>
                  </pic:nvPicPr>
                  <pic:blipFill>
                    <a:blip r:embed="rId5"/>
                    <a:stretch>
                      <a:fillRect/>
                    </a:stretch>
                  </pic:blipFill>
                  <pic:spPr>
                    <a:xfrm>
                      <a:off x="0" y="0"/>
                      <a:ext cx="4812843" cy="5614806"/>
                    </a:xfrm>
                    <a:prstGeom prst="rect">
                      <a:avLst/>
                    </a:prstGeom>
                  </pic:spPr>
                </pic:pic>
              </a:graphicData>
            </a:graphic>
          </wp:inline>
        </w:drawing>
      </w:r>
    </w:p>
    <w:p w14:paraId="08AAEC86" w14:textId="2D1EF3F9" w:rsidR="007D4A4F" w:rsidRDefault="003B73A7" w:rsidP="003B73A7">
      <w:pPr>
        <w:pStyle w:val="Caption"/>
        <w:rPr>
          <w:i w:val="0"/>
          <w:iCs w:val="0"/>
          <w:color w:val="000000" w:themeColor="text1"/>
        </w:rPr>
      </w:pPr>
      <w:r w:rsidRPr="003B73A7">
        <w:rPr>
          <w:i w:val="0"/>
          <w:iCs w:val="0"/>
          <w:color w:val="000000" w:themeColor="text1"/>
        </w:rPr>
        <w:t xml:space="preserve">Figure </w:t>
      </w:r>
      <w:r w:rsidR="00135AFA">
        <w:rPr>
          <w:i w:val="0"/>
          <w:iCs w:val="0"/>
          <w:color w:val="000000" w:themeColor="text1"/>
        </w:rPr>
        <w:t>2</w:t>
      </w:r>
      <w:r w:rsidRPr="003B73A7">
        <w:rPr>
          <w:i w:val="0"/>
          <w:iCs w:val="0"/>
          <w:color w:val="000000" w:themeColor="text1"/>
        </w:rPr>
        <w:t>:</w:t>
      </w:r>
      <w:r w:rsidRPr="00B35C41">
        <w:rPr>
          <w:b/>
          <w:bCs/>
          <w:i w:val="0"/>
          <w:iCs w:val="0"/>
          <w:color w:val="000000" w:themeColor="text1"/>
        </w:rPr>
        <w:t xml:space="preserve"> Primary HBEC samples sequencing library quality control.</w:t>
      </w:r>
      <w:r w:rsidRPr="003B73A7">
        <w:rPr>
          <w:i w:val="0"/>
          <w:iCs w:val="0"/>
          <w:color w:val="000000" w:themeColor="text1"/>
        </w:rPr>
        <w:t xml:space="preserve"> </w:t>
      </w:r>
      <w:r w:rsidR="00F50882">
        <w:rPr>
          <w:i w:val="0"/>
          <w:iCs w:val="0"/>
          <w:color w:val="000000" w:themeColor="text1"/>
        </w:rPr>
        <w:t>FASTQ files for all t</w:t>
      </w:r>
      <w:r w:rsidR="00775F9F">
        <w:rPr>
          <w:i w:val="0"/>
          <w:iCs w:val="0"/>
          <w:color w:val="000000" w:themeColor="text1"/>
        </w:rPr>
        <w:t xml:space="preserve">rimmed primary </w:t>
      </w:r>
      <w:r w:rsidR="00D73323">
        <w:rPr>
          <w:i w:val="0"/>
          <w:iCs w:val="0"/>
          <w:color w:val="000000" w:themeColor="text1"/>
        </w:rPr>
        <w:t>human bronchial epithelial cell</w:t>
      </w:r>
      <w:r w:rsidR="00775F9F">
        <w:rPr>
          <w:i w:val="0"/>
          <w:iCs w:val="0"/>
          <w:color w:val="000000" w:themeColor="text1"/>
        </w:rPr>
        <w:t xml:space="preserve"> </w:t>
      </w:r>
      <w:r w:rsidR="00D73323">
        <w:rPr>
          <w:i w:val="0"/>
          <w:iCs w:val="0"/>
          <w:color w:val="000000" w:themeColor="text1"/>
        </w:rPr>
        <w:t xml:space="preserve">(HBEC) </w:t>
      </w:r>
      <w:r w:rsidR="00775F9F">
        <w:rPr>
          <w:i w:val="0"/>
          <w:iCs w:val="0"/>
          <w:color w:val="000000" w:themeColor="text1"/>
        </w:rPr>
        <w:t xml:space="preserve">samples (N=15) </w:t>
      </w:r>
      <w:r w:rsidR="00F50882">
        <w:rPr>
          <w:i w:val="0"/>
          <w:iCs w:val="0"/>
          <w:color w:val="000000" w:themeColor="text1"/>
        </w:rPr>
        <w:t xml:space="preserve">exposed to protease allergen </w:t>
      </w:r>
      <w:r w:rsidR="00775F9F">
        <w:rPr>
          <w:i w:val="0"/>
          <w:iCs w:val="0"/>
          <w:color w:val="000000" w:themeColor="text1"/>
        </w:rPr>
        <w:t xml:space="preserve">were assessed for quality using </w:t>
      </w:r>
      <w:proofErr w:type="spellStart"/>
      <w:r w:rsidR="00775F9F">
        <w:rPr>
          <w:i w:val="0"/>
          <w:iCs w:val="0"/>
          <w:color w:val="000000" w:themeColor="text1"/>
        </w:rPr>
        <w:t>FastQC</w:t>
      </w:r>
      <w:proofErr w:type="spellEnd"/>
      <w:r w:rsidR="00775F9F">
        <w:rPr>
          <w:i w:val="0"/>
          <w:iCs w:val="0"/>
          <w:color w:val="000000" w:themeColor="text1"/>
        </w:rPr>
        <w:t xml:space="preserve"> (A, C) and </w:t>
      </w:r>
      <w:proofErr w:type="spellStart"/>
      <w:r w:rsidR="00775F9F">
        <w:rPr>
          <w:i w:val="0"/>
          <w:iCs w:val="0"/>
          <w:color w:val="000000" w:themeColor="text1"/>
        </w:rPr>
        <w:t>miRTrace</w:t>
      </w:r>
      <w:proofErr w:type="spellEnd"/>
      <w:r w:rsidR="00775F9F">
        <w:rPr>
          <w:i w:val="0"/>
          <w:iCs w:val="0"/>
          <w:color w:val="000000" w:themeColor="text1"/>
        </w:rPr>
        <w:t xml:space="preserve"> (B) then compiled into a single report using </w:t>
      </w:r>
      <w:proofErr w:type="spellStart"/>
      <w:r w:rsidR="00775F9F">
        <w:rPr>
          <w:i w:val="0"/>
          <w:iCs w:val="0"/>
          <w:color w:val="000000" w:themeColor="text1"/>
        </w:rPr>
        <w:t>MultiQC</w:t>
      </w:r>
      <w:proofErr w:type="spellEnd"/>
      <w:r w:rsidR="00775F9F">
        <w:rPr>
          <w:i w:val="0"/>
          <w:iCs w:val="0"/>
          <w:color w:val="000000" w:themeColor="text1"/>
        </w:rPr>
        <w:t xml:space="preserve">. </w:t>
      </w:r>
      <w:proofErr w:type="spellStart"/>
      <w:r w:rsidR="00775F9F">
        <w:rPr>
          <w:i w:val="0"/>
          <w:iCs w:val="0"/>
          <w:color w:val="000000" w:themeColor="text1"/>
        </w:rPr>
        <w:t>MultiQC</w:t>
      </w:r>
      <w:proofErr w:type="spellEnd"/>
      <w:r w:rsidR="00775F9F">
        <w:rPr>
          <w:i w:val="0"/>
          <w:iCs w:val="0"/>
          <w:color w:val="000000" w:themeColor="text1"/>
        </w:rPr>
        <w:t xml:space="preserve"> plot data was then loaded into R</w:t>
      </w:r>
      <w:r w:rsidR="00E83442">
        <w:rPr>
          <w:i w:val="0"/>
          <w:iCs w:val="0"/>
          <w:color w:val="000000" w:themeColor="text1"/>
        </w:rPr>
        <w:t>Studio</w:t>
      </w:r>
      <w:r w:rsidR="00775F9F">
        <w:rPr>
          <w:i w:val="0"/>
          <w:iCs w:val="0"/>
          <w:color w:val="000000" w:themeColor="text1"/>
        </w:rPr>
        <w:t xml:space="preserve"> to generate the plots in this figure. </w:t>
      </w:r>
      <w:r w:rsidRPr="003B73A7">
        <w:rPr>
          <w:i w:val="0"/>
          <w:iCs w:val="0"/>
          <w:color w:val="000000" w:themeColor="text1"/>
        </w:rPr>
        <w:t>(A)</w:t>
      </w:r>
      <w:r>
        <w:rPr>
          <w:i w:val="0"/>
          <w:iCs w:val="0"/>
          <w:color w:val="000000" w:themeColor="text1"/>
        </w:rPr>
        <w:t xml:space="preserve"> </w:t>
      </w:r>
      <w:r w:rsidR="00466CD0">
        <w:rPr>
          <w:i w:val="0"/>
          <w:iCs w:val="0"/>
          <w:color w:val="000000" w:themeColor="text1"/>
        </w:rPr>
        <w:t>R</w:t>
      </w:r>
      <w:r>
        <w:rPr>
          <w:i w:val="0"/>
          <w:iCs w:val="0"/>
          <w:color w:val="000000" w:themeColor="text1"/>
        </w:rPr>
        <w:t xml:space="preserve">ead GC content </w:t>
      </w:r>
      <w:r w:rsidR="00466CD0">
        <w:rPr>
          <w:i w:val="0"/>
          <w:iCs w:val="0"/>
          <w:color w:val="000000" w:themeColor="text1"/>
        </w:rPr>
        <w:t xml:space="preserve">distribution </w:t>
      </w:r>
      <w:r w:rsidR="00775F9F">
        <w:rPr>
          <w:i w:val="0"/>
          <w:iCs w:val="0"/>
          <w:color w:val="000000" w:themeColor="text1"/>
        </w:rPr>
        <w:t>with</w:t>
      </w:r>
      <w:r w:rsidR="00466CD0">
        <w:rPr>
          <w:i w:val="0"/>
          <w:iCs w:val="0"/>
          <w:color w:val="000000" w:themeColor="text1"/>
        </w:rPr>
        <w:t xml:space="preserve"> per-read</w:t>
      </w:r>
      <w:r w:rsidR="00775F9F">
        <w:rPr>
          <w:i w:val="0"/>
          <w:iCs w:val="0"/>
          <w:color w:val="000000" w:themeColor="text1"/>
        </w:rPr>
        <w:t xml:space="preserve"> GC content shown as a percentage on the x-axis and the proportion of the whole library at a given </w:t>
      </w:r>
      <w:r w:rsidR="00466CD0">
        <w:rPr>
          <w:i w:val="0"/>
          <w:iCs w:val="0"/>
          <w:color w:val="000000" w:themeColor="text1"/>
        </w:rPr>
        <w:t>GC content shown as a percentage on the y-axis</w:t>
      </w:r>
      <w:r w:rsidR="00775F9F">
        <w:rPr>
          <w:i w:val="0"/>
          <w:iCs w:val="0"/>
          <w:color w:val="000000" w:themeColor="text1"/>
        </w:rPr>
        <w:t xml:space="preserve">. (B) </w:t>
      </w:r>
      <w:r w:rsidR="00466CD0">
        <w:rPr>
          <w:i w:val="0"/>
          <w:iCs w:val="0"/>
          <w:color w:val="000000" w:themeColor="text1"/>
        </w:rPr>
        <w:t>R</w:t>
      </w:r>
      <w:r w:rsidR="00775F9F">
        <w:rPr>
          <w:i w:val="0"/>
          <w:iCs w:val="0"/>
          <w:color w:val="000000" w:themeColor="text1"/>
        </w:rPr>
        <w:t xml:space="preserve">ead length </w:t>
      </w:r>
      <w:r w:rsidR="00466CD0">
        <w:rPr>
          <w:i w:val="0"/>
          <w:iCs w:val="0"/>
          <w:color w:val="000000" w:themeColor="text1"/>
        </w:rPr>
        <w:t xml:space="preserve">distribution </w:t>
      </w:r>
      <w:r w:rsidR="00775F9F">
        <w:rPr>
          <w:i w:val="0"/>
          <w:iCs w:val="0"/>
          <w:color w:val="000000" w:themeColor="text1"/>
        </w:rPr>
        <w:t xml:space="preserve">with </w:t>
      </w:r>
      <w:r w:rsidR="00466CD0">
        <w:rPr>
          <w:i w:val="0"/>
          <w:iCs w:val="0"/>
          <w:color w:val="000000" w:themeColor="text1"/>
        </w:rPr>
        <w:t xml:space="preserve">per-read length in base pairs on the x-axis and </w:t>
      </w:r>
      <w:r w:rsidR="00775F9F">
        <w:rPr>
          <w:i w:val="0"/>
          <w:iCs w:val="0"/>
          <w:color w:val="000000" w:themeColor="text1"/>
        </w:rPr>
        <w:t>the number of reads of a given length shown on y-axis</w:t>
      </w:r>
      <w:r w:rsidR="00466CD0">
        <w:rPr>
          <w:i w:val="0"/>
          <w:iCs w:val="0"/>
          <w:color w:val="000000" w:themeColor="text1"/>
        </w:rPr>
        <w:t xml:space="preserve">. (C) Read duplication levels </w:t>
      </w:r>
      <w:r w:rsidR="00F50882">
        <w:rPr>
          <w:i w:val="0"/>
          <w:iCs w:val="0"/>
          <w:color w:val="000000" w:themeColor="text1"/>
        </w:rPr>
        <w:t>calculated from the first 100,000 reads in each FASTQ file; FASTQC documentation states this should be a good representation of the whole library. T</w:t>
      </w:r>
      <w:r w:rsidR="00466CD0">
        <w:rPr>
          <w:i w:val="0"/>
          <w:iCs w:val="0"/>
          <w:color w:val="000000" w:themeColor="text1"/>
        </w:rPr>
        <w:t>he ca</w:t>
      </w:r>
      <w:r w:rsidR="00F50882">
        <w:rPr>
          <w:i w:val="0"/>
          <w:iCs w:val="0"/>
          <w:color w:val="000000" w:themeColor="text1"/>
        </w:rPr>
        <w:t xml:space="preserve">tegory of per-read sequence duplication is shown on the x-axis (higher duplication levels are shown towards the right of the x-axis) and the proportion of the whole library at a given duplication rate as a percentage on the y-axis.  All plots are coloured by treatment group where dose is in </w:t>
      </w:r>
      <w:proofErr w:type="spellStart"/>
      <w:r w:rsidR="00F50882" w:rsidRPr="00F50882">
        <w:rPr>
          <w:i w:val="0"/>
          <w:iCs w:val="0"/>
          <w:color w:val="000000" w:themeColor="text1"/>
        </w:rPr>
        <w:t>μg</w:t>
      </w:r>
      <w:proofErr w:type="spellEnd"/>
      <w:r w:rsidR="00F50882" w:rsidRPr="00F50882">
        <w:rPr>
          <w:i w:val="0"/>
          <w:iCs w:val="0"/>
          <w:color w:val="000000" w:themeColor="text1"/>
        </w:rPr>
        <w:t>/cm²</w:t>
      </w:r>
      <w:r w:rsidR="00F50882">
        <w:rPr>
          <w:i w:val="0"/>
          <w:iCs w:val="0"/>
          <w:color w:val="000000" w:themeColor="text1"/>
        </w:rPr>
        <w:t>.</w:t>
      </w:r>
    </w:p>
    <w:p w14:paraId="586A29D5" w14:textId="6223196B" w:rsidR="003B73A7" w:rsidRDefault="003B73A7" w:rsidP="003B73A7"/>
    <w:p w14:paraId="33DD6BD8" w14:textId="11B7E494" w:rsidR="007E16F7" w:rsidRDefault="007E16F7" w:rsidP="00B779E6"/>
    <w:p w14:paraId="76DC1E56" w14:textId="516FC86D" w:rsidR="0078506D" w:rsidRDefault="0078506D" w:rsidP="00B779E6"/>
    <w:p w14:paraId="485E5F46" w14:textId="25FAB9B8" w:rsidR="00B779E6" w:rsidRDefault="00B779E6" w:rsidP="00905A24">
      <w:pPr>
        <w:pStyle w:val="ListParagraph"/>
        <w:numPr>
          <w:ilvl w:val="0"/>
          <w:numId w:val="9"/>
        </w:numPr>
      </w:pPr>
      <w:r>
        <w:t>Assessment of miRNA representation in trimmed read sequencing libraries</w:t>
      </w:r>
    </w:p>
    <w:p w14:paraId="5A37B4E1" w14:textId="287523B6" w:rsidR="000D4BF4" w:rsidRDefault="000D4BF4" w:rsidP="000D4BF4">
      <w:r>
        <w:lastRenderedPageBreak/>
        <w:t xml:space="preserve">RNA composition was analysed using </w:t>
      </w:r>
      <w:proofErr w:type="spellStart"/>
      <w:r>
        <w:t>miRTrace</w:t>
      </w:r>
      <w:proofErr w:type="spellEnd"/>
      <w:r>
        <w:t xml:space="preserve"> for all trimmed primary HBEC and Calu</w:t>
      </w:r>
      <w:r w:rsidR="00881C50">
        <w:t>-</w:t>
      </w:r>
      <w:r>
        <w:t xml:space="preserve">3 samples. </w:t>
      </w:r>
      <w:r w:rsidR="00881C50">
        <w:t>For</w:t>
      </w:r>
      <w:r>
        <w:t xml:space="preserve"> primary HBEC </w:t>
      </w:r>
      <w:r w:rsidR="00881C50">
        <w:t>samples</w:t>
      </w:r>
      <w:r>
        <w:t xml:space="preserve">, the mean number of reads assigned to miRNAs by </w:t>
      </w:r>
      <w:proofErr w:type="spellStart"/>
      <w:r>
        <w:t>miRTrace</w:t>
      </w:r>
      <w:proofErr w:type="spellEnd"/>
      <w:r>
        <w:t xml:space="preserve"> was 44,681</w:t>
      </w:r>
      <w:r w:rsidR="00881C50">
        <w:t>,</w:t>
      </w:r>
      <w:r w:rsidR="00240CFB">
        <w:t xml:space="preserve"> </w:t>
      </w:r>
      <w:r w:rsidR="00881C50" w:rsidRPr="00881C50">
        <w:t>representing 0.75% of total trimmed reads</w:t>
      </w:r>
      <w:r w:rsidR="00881C50">
        <w:t xml:space="preserve">. </w:t>
      </w:r>
      <w:r w:rsidR="00240CFB">
        <w:t>For</w:t>
      </w:r>
      <w:r>
        <w:t xml:space="preserve"> Calu-3 </w:t>
      </w:r>
      <w:r w:rsidR="00240CFB">
        <w:t>samples</w:t>
      </w:r>
      <w:r>
        <w:t>, the mean number of reads assigned to miRNAs was 2,496</w:t>
      </w:r>
      <w:r w:rsidR="00BA0603">
        <w:t xml:space="preserve">, </w:t>
      </w:r>
      <w:r w:rsidR="00BA0603" w:rsidRPr="00881C50">
        <w:t>representing 0.045% of total trimmed reads</w:t>
      </w:r>
      <w:r w:rsidR="00BA0603">
        <w:t xml:space="preserve">, </w:t>
      </w:r>
      <w:r>
        <w:t>with a range of 594–4,379</w:t>
      </w:r>
      <w:r w:rsidR="00BA0603">
        <w:t xml:space="preserve"> reads</w:t>
      </w:r>
      <w:r>
        <w:t xml:space="preserve"> (Figure </w:t>
      </w:r>
      <w:r w:rsidR="00881C50">
        <w:t>[</w:t>
      </w:r>
      <w:r>
        <w:t>3</w:t>
      </w:r>
      <w:r w:rsidR="00881C50">
        <w:t>a]</w:t>
      </w:r>
      <w:r>
        <w:t>).</w:t>
      </w:r>
    </w:p>
    <w:p w14:paraId="47613F96" w14:textId="1C19BA09" w:rsidR="001F6374" w:rsidRDefault="008A7050" w:rsidP="00C366C0">
      <w:r>
        <w:t xml:space="preserve">To </w:t>
      </w:r>
      <w:r w:rsidR="00BA0603">
        <w:t>investigate</w:t>
      </w:r>
      <w:r>
        <w:t xml:space="preserve"> the effect of allergen</w:t>
      </w:r>
      <w:r w:rsidR="00490535">
        <w:t xml:space="preserve"> </w:t>
      </w:r>
      <w:r>
        <w:t xml:space="preserve">exposure on miRNA </w:t>
      </w:r>
      <w:r w:rsidR="00BA0603">
        <w:t>abundance</w:t>
      </w:r>
      <w:r>
        <w:t xml:space="preserve">, </w:t>
      </w:r>
      <w:r w:rsidR="00BA0603" w:rsidRPr="00BA0603">
        <w:t xml:space="preserve">the number of reads assigned to miRNAs was calculated for each exposure condition. </w:t>
      </w:r>
      <w:r w:rsidR="00490535">
        <w:t>Fo</w:t>
      </w:r>
      <w:r w:rsidR="00B94FAB">
        <w:t>r</w:t>
      </w:r>
      <w:r w:rsidR="00490535">
        <w:t xml:space="preserve"> primary HBECs</w:t>
      </w:r>
      <w:r w:rsidR="00B94FAB">
        <w:t>,</w:t>
      </w:r>
      <w:r w:rsidR="00C366C0">
        <w:t xml:space="preserve"> untreated samples </w:t>
      </w:r>
      <w:r w:rsidR="00BA0603" w:rsidRPr="00BA0603">
        <w:t xml:space="preserve">had the lowest mean number of reads assigned to miRNAs (13,289; range: 11,098–16,332), whereas samples exposed to 24 </w:t>
      </w:r>
      <w:proofErr w:type="spellStart"/>
      <w:r w:rsidR="00BA0603" w:rsidRPr="00BA0603">
        <w:t>μg</w:t>
      </w:r>
      <w:proofErr w:type="spellEnd"/>
      <w:r w:rsidR="00BA0603" w:rsidRPr="00BA0603">
        <w:t xml:space="preserve">/cm² had the highest mean (74,738) </w:t>
      </w:r>
      <w:r w:rsidR="00BA0603">
        <w:t>(</w:t>
      </w:r>
      <w:r w:rsidR="00C366C0">
        <w:t xml:space="preserve">Supp Figure [1a]). </w:t>
      </w:r>
      <w:r w:rsidR="00772AA0" w:rsidRPr="00BA0603">
        <w:t xml:space="preserve">However, the number of reads assigned to miRNAs did not show a clear dose-dependent trend, with the 0.005 </w:t>
      </w:r>
      <w:proofErr w:type="spellStart"/>
      <w:r w:rsidR="00772AA0" w:rsidRPr="00BA0603">
        <w:t>μg</w:t>
      </w:r>
      <w:proofErr w:type="spellEnd"/>
      <w:r w:rsidR="00772AA0" w:rsidRPr="00BA0603">
        <w:t xml:space="preserve">/cm² group having the second-highest mean, followed by the 0.08 and 2 </w:t>
      </w:r>
      <w:proofErr w:type="spellStart"/>
      <w:r w:rsidR="00772AA0" w:rsidRPr="00BA0603">
        <w:t>μg</w:t>
      </w:r>
      <w:proofErr w:type="spellEnd"/>
      <w:r w:rsidR="00772AA0" w:rsidRPr="00BA0603">
        <w:t>/cm² groups</w:t>
      </w:r>
      <w:r w:rsidR="00772AA0">
        <w:t xml:space="preserve">, </w:t>
      </w:r>
      <w:r w:rsidR="00B94FAB">
        <w:t>respectively.</w:t>
      </w:r>
      <w:r w:rsidR="00093EA9">
        <w:t xml:space="preserve"> </w:t>
      </w:r>
      <w:r w:rsidR="00772AA0" w:rsidRPr="00BA0603">
        <w:t xml:space="preserve">The elevated mean in the 0.005 </w:t>
      </w:r>
      <w:proofErr w:type="spellStart"/>
      <w:r w:rsidR="00772AA0" w:rsidRPr="00BA0603">
        <w:t>μg</w:t>
      </w:r>
      <w:proofErr w:type="spellEnd"/>
      <w:r w:rsidR="00772AA0" w:rsidRPr="00BA0603">
        <w:t xml:space="preserve">/cm² group was influenced by a single replicate (replicate </w:t>
      </w:r>
      <w:proofErr w:type="gramStart"/>
      <w:r w:rsidR="00772AA0" w:rsidRPr="00BA0603">
        <w:t>[ ]</w:t>
      </w:r>
      <w:proofErr w:type="gramEnd"/>
      <w:r w:rsidR="00772AA0" w:rsidRPr="00BA0603">
        <w:t xml:space="preserve">), which contained 135,524 reads assigned to miRNAs, the highest value observed among all samples. </w:t>
      </w:r>
      <w:r w:rsidR="00772AA0">
        <w:t>For</w:t>
      </w:r>
      <w:r w:rsidR="005524D6">
        <w:t xml:space="preserve"> Calu-3 samples,</w:t>
      </w:r>
      <w:r w:rsidR="002346E1">
        <w:t xml:space="preserve"> </w:t>
      </w:r>
      <w:r w:rsidR="00772AA0" w:rsidRPr="00BA0603">
        <w:t>the Der p 1 active group had the highest mean number of reads assigned to miRNAs, whereas the Can f 1 group had the lowest</w:t>
      </w:r>
      <w:r w:rsidR="00772AA0">
        <w:t xml:space="preserve"> (Supp Figure [1b]).</w:t>
      </w:r>
    </w:p>
    <w:p w14:paraId="5D64EF9A" w14:textId="15A2A387" w:rsidR="007D1FA9" w:rsidRDefault="00183323" w:rsidP="00FE17D2">
      <w:r w:rsidRPr="00183323">
        <w:t xml:space="preserve">Analysis of other RNA species revealed that primary HBEC samples exposed to 24 </w:t>
      </w:r>
      <w:proofErr w:type="spellStart"/>
      <w:r w:rsidRPr="00183323">
        <w:t>μg</w:t>
      </w:r>
      <w:proofErr w:type="spellEnd"/>
      <w:r w:rsidRPr="00183323">
        <w:t xml:space="preserve">/cm² contained a higher proportion of transfer RNA (tRNA) and ribosomal RNA (rRNA) than the other exposure groups. The mean proportion of rRNA in the 24 </w:t>
      </w:r>
      <w:proofErr w:type="spellStart"/>
      <w:r w:rsidRPr="00183323">
        <w:t>μg</w:t>
      </w:r>
      <w:proofErr w:type="spellEnd"/>
      <w:r w:rsidRPr="00183323">
        <w:t>/cm² group was 53.4%, compared with a mean of 8.52% across the remaining primary HBEC samples (Figure [3</w:t>
      </w:r>
      <w:r>
        <w:t>b</w:t>
      </w:r>
      <w:r w:rsidRPr="00183323">
        <w:t>]). In Calu-3 samples, only small proportions of reads were assigned to rRNA and tRNA (Figure [3</w:t>
      </w:r>
      <w:r>
        <w:t>c</w:t>
      </w:r>
      <w:r w:rsidRPr="00183323">
        <w:t>]).</w:t>
      </w:r>
      <w:r w:rsidR="00473FDD">
        <w:t xml:space="preserve"> </w:t>
      </w:r>
      <w:r w:rsidR="009067C6">
        <w:t xml:space="preserve">These findings </w:t>
      </w:r>
      <w:r w:rsidR="00D74289">
        <w:t>demonstrated</w:t>
      </w:r>
      <w:r w:rsidR="009067C6">
        <w:t xml:space="preserve"> that the 24 </w:t>
      </w:r>
      <w:proofErr w:type="spellStart"/>
      <w:r w:rsidR="009067C6">
        <w:t>μg</w:t>
      </w:r>
      <w:proofErr w:type="spellEnd"/>
      <w:r w:rsidR="009067C6">
        <w:t>/cm² samples exhibit</w:t>
      </w:r>
      <w:r w:rsidR="00D74289">
        <w:t>ed</w:t>
      </w:r>
      <w:r w:rsidR="009067C6">
        <w:t xml:space="preserve"> distinct </w:t>
      </w:r>
      <w:r w:rsidR="00D74289">
        <w:t xml:space="preserve">RNA composition </w:t>
      </w:r>
      <w:r w:rsidR="009067C6">
        <w:t>profiles compared with the other protease exposure conditions.</w:t>
      </w:r>
    </w:p>
    <w:p w14:paraId="5B93420C" w14:textId="20311E1C" w:rsidR="00473FDD" w:rsidRDefault="009C6FB2" w:rsidP="00FE17D2">
      <w:r w:rsidRPr="009C6FB2">
        <w:t xml:space="preserve">Overall, the lowest number of reads assigned to miRNAs in primary HBECs was observed in untreated samples. Furthermore, only a small proportion of trimmed reads from the Calu-3 sequencing libraries were assigned to miRNAs, which may </w:t>
      </w:r>
      <w:r w:rsidR="007D1FA9">
        <w:t>limit</w:t>
      </w:r>
      <w:r w:rsidRPr="009C6FB2">
        <w:t xml:space="preserve"> the statistical power of downstream </w:t>
      </w:r>
      <w:r>
        <w:t>DE</w:t>
      </w:r>
      <w:r w:rsidRPr="009C6FB2">
        <w:t xml:space="preserve"> analys</w:t>
      </w:r>
      <w:r w:rsidR="00FE4BE9">
        <w:t>i</w:t>
      </w:r>
      <w:r w:rsidRPr="009C6FB2">
        <w:t>s.</w:t>
      </w:r>
    </w:p>
    <w:p w14:paraId="35B5FBE7" w14:textId="77777777" w:rsidR="00FE17D2" w:rsidRDefault="00FE17D2" w:rsidP="00FE17D2"/>
    <w:p w14:paraId="14E54279" w14:textId="08BE6CEE" w:rsidR="00847EC4" w:rsidRDefault="00847EC4" w:rsidP="00847EC4"/>
    <w:p w14:paraId="21A6611E" w14:textId="6C1DA005" w:rsidR="00B35C41" w:rsidRDefault="006822D2" w:rsidP="00B35C41">
      <w:pPr>
        <w:keepNext/>
      </w:pPr>
      <w:r>
        <w:rPr>
          <w:noProof/>
        </w:rPr>
        <w:lastRenderedPageBreak/>
        <w:drawing>
          <wp:inline distT="0" distB="0" distL="0" distR="0" wp14:anchorId="4790DBD3" wp14:editId="00B9623D">
            <wp:extent cx="5731510" cy="3684270"/>
            <wp:effectExtent l="0" t="0" r="0" b="0"/>
            <wp:docPr id="6769684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68496" name="Picture 676968496"/>
                    <pic:cNvPicPr/>
                  </pic:nvPicPr>
                  <pic:blipFill>
                    <a:blip r:embed="rId6"/>
                    <a:stretch>
                      <a:fillRect/>
                    </a:stretch>
                  </pic:blipFill>
                  <pic:spPr>
                    <a:xfrm>
                      <a:off x="0" y="0"/>
                      <a:ext cx="5731510" cy="3684270"/>
                    </a:xfrm>
                    <a:prstGeom prst="rect">
                      <a:avLst/>
                    </a:prstGeom>
                  </pic:spPr>
                </pic:pic>
              </a:graphicData>
            </a:graphic>
          </wp:inline>
        </w:drawing>
      </w:r>
    </w:p>
    <w:p w14:paraId="6632A99E" w14:textId="7EC34A80" w:rsidR="006822D2" w:rsidRDefault="00B35C41" w:rsidP="00B35C41">
      <w:pPr>
        <w:pStyle w:val="Caption"/>
        <w:rPr>
          <w:i w:val="0"/>
          <w:iCs w:val="0"/>
          <w:color w:val="000000" w:themeColor="text1"/>
        </w:rPr>
      </w:pPr>
      <w:r w:rsidRPr="00B35C41">
        <w:rPr>
          <w:i w:val="0"/>
          <w:iCs w:val="0"/>
          <w:color w:val="000000" w:themeColor="text1"/>
        </w:rPr>
        <w:t xml:space="preserve">Figure </w:t>
      </w:r>
      <w:r w:rsidR="00135AFA">
        <w:rPr>
          <w:i w:val="0"/>
          <w:iCs w:val="0"/>
          <w:color w:val="000000" w:themeColor="text1"/>
        </w:rPr>
        <w:t>3</w:t>
      </w:r>
      <w:r w:rsidRPr="00B35C41">
        <w:rPr>
          <w:i w:val="0"/>
          <w:iCs w:val="0"/>
          <w:color w:val="000000" w:themeColor="text1"/>
        </w:rPr>
        <w:t xml:space="preserve">: </w:t>
      </w:r>
      <w:r w:rsidR="00E83442" w:rsidRPr="00E83442">
        <w:rPr>
          <w:b/>
          <w:bCs/>
          <w:i w:val="0"/>
          <w:iCs w:val="0"/>
          <w:color w:val="000000" w:themeColor="text1"/>
        </w:rPr>
        <w:t>RNA composition analysis of primary HBEC and Calu-3 datasets.</w:t>
      </w:r>
      <w:r w:rsidR="00E83442">
        <w:rPr>
          <w:i w:val="0"/>
          <w:iCs w:val="0"/>
          <w:color w:val="000000" w:themeColor="text1"/>
        </w:rPr>
        <w:t xml:space="preserve"> Sequencing reads for all trimmed primary</w:t>
      </w:r>
      <w:r w:rsidR="00D73323">
        <w:rPr>
          <w:i w:val="0"/>
          <w:iCs w:val="0"/>
          <w:color w:val="000000" w:themeColor="text1"/>
        </w:rPr>
        <w:t xml:space="preserve"> human bronchial epithelial cell (HBEC) </w:t>
      </w:r>
      <w:r w:rsidR="00E83442">
        <w:rPr>
          <w:i w:val="0"/>
          <w:iCs w:val="0"/>
          <w:color w:val="000000" w:themeColor="text1"/>
        </w:rPr>
        <w:t xml:space="preserve">samples (N=15) and Calu-3 samples (N=12) were </w:t>
      </w:r>
      <w:r w:rsidR="00E2314B">
        <w:rPr>
          <w:i w:val="0"/>
          <w:iCs w:val="0"/>
          <w:color w:val="000000" w:themeColor="text1"/>
        </w:rPr>
        <w:t>categorised</w:t>
      </w:r>
      <w:r w:rsidR="00E83442">
        <w:rPr>
          <w:i w:val="0"/>
          <w:iCs w:val="0"/>
          <w:color w:val="000000" w:themeColor="text1"/>
        </w:rPr>
        <w:t xml:space="preserve"> according to RNA species using </w:t>
      </w:r>
      <w:proofErr w:type="spellStart"/>
      <w:r w:rsidR="00E83442">
        <w:rPr>
          <w:i w:val="0"/>
          <w:iCs w:val="0"/>
          <w:color w:val="000000" w:themeColor="text1"/>
        </w:rPr>
        <w:t>miRTrace</w:t>
      </w:r>
      <w:proofErr w:type="spellEnd"/>
      <w:r w:rsidR="00E83442">
        <w:rPr>
          <w:i w:val="0"/>
          <w:iCs w:val="0"/>
          <w:color w:val="000000" w:themeColor="text1"/>
        </w:rPr>
        <w:t xml:space="preserve"> software then compiled into a single report using </w:t>
      </w:r>
      <w:proofErr w:type="spellStart"/>
      <w:r w:rsidR="00E83442">
        <w:rPr>
          <w:i w:val="0"/>
          <w:iCs w:val="0"/>
          <w:color w:val="000000" w:themeColor="text1"/>
        </w:rPr>
        <w:t>MultiQC</w:t>
      </w:r>
      <w:proofErr w:type="spellEnd"/>
      <w:r w:rsidR="00E83442">
        <w:rPr>
          <w:i w:val="0"/>
          <w:iCs w:val="0"/>
          <w:color w:val="000000" w:themeColor="text1"/>
        </w:rPr>
        <w:t xml:space="preserve">. </w:t>
      </w:r>
      <w:proofErr w:type="spellStart"/>
      <w:r w:rsidR="00E83442">
        <w:rPr>
          <w:i w:val="0"/>
          <w:iCs w:val="0"/>
          <w:color w:val="000000" w:themeColor="text1"/>
        </w:rPr>
        <w:t>MultiQC</w:t>
      </w:r>
      <w:proofErr w:type="spellEnd"/>
      <w:r w:rsidR="00E83442">
        <w:rPr>
          <w:i w:val="0"/>
          <w:iCs w:val="0"/>
          <w:color w:val="000000" w:themeColor="text1"/>
        </w:rPr>
        <w:t xml:space="preserve"> plot data was then loaded into RStudio to generate the plots in this figure.</w:t>
      </w:r>
      <w:r w:rsidR="00D73323">
        <w:rPr>
          <w:i w:val="0"/>
          <w:iCs w:val="0"/>
          <w:color w:val="000000" w:themeColor="text1"/>
        </w:rPr>
        <w:t xml:space="preserve"> (A)</w:t>
      </w:r>
      <w:r w:rsidR="00AD2665">
        <w:rPr>
          <w:i w:val="0"/>
          <w:iCs w:val="0"/>
          <w:color w:val="000000" w:themeColor="text1"/>
        </w:rPr>
        <w:t xml:space="preserve"> Boxplots</w:t>
      </w:r>
      <w:r w:rsidR="00E2314B">
        <w:rPr>
          <w:i w:val="0"/>
          <w:iCs w:val="0"/>
          <w:color w:val="000000" w:themeColor="text1"/>
        </w:rPr>
        <w:t xml:space="preserve"> showing the miRNA-assigned read count across all samples for the primary HBEC and Calu-3 experiments</w:t>
      </w:r>
      <w:r w:rsidR="001F3140">
        <w:rPr>
          <w:i w:val="0"/>
          <w:iCs w:val="0"/>
          <w:color w:val="000000" w:themeColor="text1"/>
        </w:rPr>
        <w:t xml:space="preserve">. The type of cells investigated in the experiment is shown on the x-axis and </w:t>
      </w:r>
      <w:r w:rsidR="00E2314B">
        <w:rPr>
          <w:i w:val="0"/>
          <w:iCs w:val="0"/>
          <w:color w:val="000000" w:themeColor="text1"/>
        </w:rPr>
        <w:t xml:space="preserve">number of reads categorised as miRNA </w:t>
      </w:r>
      <w:r w:rsidR="006607FF">
        <w:rPr>
          <w:i w:val="0"/>
          <w:iCs w:val="0"/>
          <w:color w:val="000000" w:themeColor="text1"/>
        </w:rPr>
        <w:t>are</w:t>
      </w:r>
      <w:r w:rsidR="00E2314B">
        <w:rPr>
          <w:i w:val="0"/>
          <w:iCs w:val="0"/>
          <w:color w:val="000000" w:themeColor="text1"/>
        </w:rPr>
        <w:t xml:space="preserve"> shown on the y-axis</w:t>
      </w:r>
      <w:r w:rsidR="001F3140">
        <w:rPr>
          <w:i w:val="0"/>
          <w:iCs w:val="0"/>
          <w:color w:val="000000" w:themeColor="text1"/>
        </w:rPr>
        <w:t xml:space="preserve">; mean miRNA count </w:t>
      </w:r>
      <w:r w:rsidR="007A094A">
        <w:rPr>
          <w:i w:val="0"/>
          <w:iCs w:val="0"/>
          <w:color w:val="000000" w:themeColor="text1"/>
        </w:rPr>
        <w:t xml:space="preserve">is </w:t>
      </w:r>
      <w:r w:rsidR="001F3140">
        <w:rPr>
          <w:i w:val="0"/>
          <w:iCs w:val="0"/>
          <w:color w:val="000000" w:themeColor="text1"/>
        </w:rPr>
        <w:t>indicated with a red star</w:t>
      </w:r>
      <w:r w:rsidR="00E2314B">
        <w:rPr>
          <w:i w:val="0"/>
          <w:iCs w:val="0"/>
          <w:color w:val="000000" w:themeColor="text1"/>
        </w:rPr>
        <w:t xml:space="preserve">. </w:t>
      </w:r>
      <w:r w:rsidR="001F3140">
        <w:rPr>
          <w:i w:val="0"/>
          <w:iCs w:val="0"/>
          <w:color w:val="000000" w:themeColor="text1"/>
        </w:rPr>
        <w:t xml:space="preserve">(B) Boxplots showing the miRNA-assigned read count across each exposure condition in the primary HBEC experiment, where there is </w:t>
      </w:r>
      <w:r w:rsidR="001F3140" w:rsidRPr="001F3140">
        <w:rPr>
          <w:color w:val="000000" w:themeColor="text1"/>
        </w:rPr>
        <w:t>n</w:t>
      </w:r>
      <w:r w:rsidR="001F3140">
        <w:rPr>
          <w:i w:val="0"/>
          <w:iCs w:val="0"/>
          <w:color w:val="000000" w:themeColor="text1"/>
        </w:rPr>
        <w:t xml:space="preserve">=3 samples per condition. Exposure condition is shown on the x-axis where dose is </w:t>
      </w:r>
      <w:r w:rsidR="001F3140" w:rsidRPr="001F3140">
        <w:rPr>
          <w:i w:val="0"/>
          <w:iCs w:val="0"/>
          <w:color w:val="000000" w:themeColor="text1"/>
        </w:rPr>
        <w:t xml:space="preserve">in </w:t>
      </w:r>
      <w:proofErr w:type="spellStart"/>
      <w:r w:rsidR="001F3140" w:rsidRPr="001F3140">
        <w:rPr>
          <w:i w:val="0"/>
          <w:iCs w:val="0"/>
          <w:color w:val="000000" w:themeColor="text1"/>
        </w:rPr>
        <w:t>μg</w:t>
      </w:r>
      <w:proofErr w:type="spellEnd"/>
      <w:r w:rsidR="001F3140" w:rsidRPr="001F3140">
        <w:rPr>
          <w:i w:val="0"/>
          <w:iCs w:val="0"/>
          <w:color w:val="000000" w:themeColor="text1"/>
        </w:rPr>
        <w:t>/cm²</w:t>
      </w:r>
      <w:r w:rsidR="001F3140">
        <w:rPr>
          <w:i w:val="0"/>
          <w:iCs w:val="0"/>
          <w:color w:val="000000" w:themeColor="text1"/>
        </w:rPr>
        <w:t>, the number of reads categorised as miRNA are shown on the y-axis; mean miRNA count i</w:t>
      </w:r>
      <w:r w:rsidR="007A094A">
        <w:rPr>
          <w:i w:val="0"/>
          <w:iCs w:val="0"/>
          <w:color w:val="000000" w:themeColor="text1"/>
        </w:rPr>
        <w:t>s i</w:t>
      </w:r>
      <w:r w:rsidR="001F3140">
        <w:rPr>
          <w:i w:val="0"/>
          <w:iCs w:val="0"/>
          <w:color w:val="000000" w:themeColor="text1"/>
        </w:rPr>
        <w:t xml:space="preserve">ndicated with a red star. (C) </w:t>
      </w:r>
      <w:r w:rsidR="001F3140" w:rsidRPr="001F3140">
        <w:rPr>
          <w:i w:val="0"/>
          <w:iCs w:val="0"/>
          <w:color w:val="000000" w:themeColor="text1"/>
        </w:rPr>
        <w:t xml:space="preserve">Boxplots showing the miRNA-assigned read count across each exposure condition in the </w:t>
      </w:r>
      <w:r w:rsidR="001F3140">
        <w:rPr>
          <w:i w:val="0"/>
          <w:iCs w:val="0"/>
          <w:color w:val="000000" w:themeColor="text1"/>
        </w:rPr>
        <w:t>Calu-3</w:t>
      </w:r>
      <w:r w:rsidR="001F3140" w:rsidRPr="001F3140">
        <w:rPr>
          <w:i w:val="0"/>
          <w:iCs w:val="0"/>
          <w:color w:val="000000" w:themeColor="text1"/>
        </w:rPr>
        <w:t xml:space="preserve"> experiment, where there is n=3 samples per condition. Exposure condition is shown on the x-axis</w:t>
      </w:r>
      <w:r w:rsidR="006822D2">
        <w:rPr>
          <w:i w:val="0"/>
          <w:iCs w:val="0"/>
          <w:color w:val="000000" w:themeColor="text1"/>
        </w:rPr>
        <w:t xml:space="preserve"> where “Dog” = Can f 1, “HDM Active” = Der p 1 (active) and “HDM Inactive” = Der p 1 (inactive);</w:t>
      </w:r>
      <w:r w:rsidR="001F3140">
        <w:rPr>
          <w:i w:val="0"/>
          <w:iCs w:val="0"/>
          <w:color w:val="000000" w:themeColor="text1"/>
        </w:rPr>
        <w:t xml:space="preserve"> </w:t>
      </w:r>
      <w:r w:rsidR="001F3140" w:rsidRPr="001F3140">
        <w:rPr>
          <w:i w:val="0"/>
          <w:iCs w:val="0"/>
          <w:color w:val="000000" w:themeColor="text1"/>
        </w:rPr>
        <w:t>the number of reads categorised as miRNA are shown on the y-axis</w:t>
      </w:r>
      <w:r w:rsidR="006822D2">
        <w:rPr>
          <w:i w:val="0"/>
          <w:iCs w:val="0"/>
          <w:color w:val="000000" w:themeColor="text1"/>
        </w:rPr>
        <w:t>,</w:t>
      </w:r>
      <w:r w:rsidR="001F3140" w:rsidRPr="001F3140">
        <w:rPr>
          <w:i w:val="0"/>
          <w:iCs w:val="0"/>
          <w:color w:val="000000" w:themeColor="text1"/>
        </w:rPr>
        <w:t xml:space="preserve"> mean miRNA count i</w:t>
      </w:r>
      <w:r w:rsidR="007A094A">
        <w:rPr>
          <w:i w:val="0"/>
          <w:iCs w:val="0"/>
          <w:color w:val="000000" w:themeColor="text1"/>
        </w:rPr>
        <w:t>s i</w:t>
      </w:r>
      <w:r w:rsidR="001F3140" w:rsidRPr="001F3140">
        <w:rPr>
          <w:i w:val="0"/>
          <w:iCs w:val="0"/>
          <w:color w:val="000000" w:themeColor="text1"/>
        </w:rPr>
        <w:t>ndicated with a red star.</w:t>
      </w:r>
      <w:r w:rsidR="006822D2">
        <w:rPr>
          <w:i w:val="0"/>
          <w:iCs w:val="0"/>
          <w:color w:val="000000" w:themeColor="text1"/>
        </w:rPr>
        <w:t xml:space="preserve"> (D, E) Sequencing library RNA composition of all primary HBECs (D) and Calu-3 (E) samples where each distinct RNA species is displayed as a proportion of the total library and indicated with a different colour. Samples are shown on the y-axis and are grouped by their experimental condition along with the replicate number which is presented in brackets. For primary HBEC samples, doses are </w:t>
      </w:r>
      <w:r w:rsidR="006822D2" w:rsidRPr="001F3140">
        <w:rPr>
          <w:i w:val="0"/>
          <w:iCs w:val="0"/>
          <w:color w:val="000000" w:themeColor="text1"/>
        </w:rPr>
        <w:t xml:space="preserve">in </w:t>
      </w:r>
      <w:proofErr w:type="spellStart"/>
      <w:r w:rsidR="006822D2" w:rsidRPr="001F3140">
        <w:rPr>
          <w:i w:val="0"/>
          <w:iCs w:val="0"/>
          <w:color w:val="000000" w:themeColor="text1"/>
        </w:rPr>
        <w:t>μg</w:t>
      </w:r>
      <w:proofErr w:type="spellEnd"/>
      <w:r w:rsidR="006822D2" w:rsidRPr="001F3140">
        <w:rPr>
          <w:i w:val="0"/>
          <w:iCs w:val="0"/>
          <w:color w:val="000000" w:themeColor="text1"/>
        </w:rPr>
        <w:t>/cm²</w:t>
      </w:r>
      <w:r w:rsidR="006822D2">
        <w:rPr>
          <w:i w:val="0"/>
          <w:iCs w:val="0"/>
          <w:color w:val="000000" w:themeColor="text1"/>
        </w:rPr>
        <w:t xml:space="preserve">. RNA species abbreviations: “miRNA” = </w:t>
      </w:r>
      <w:proofErr w:type="gramStart"/>
      <w:r w:rsidR="006822D2">
        <w:rPr>
          <w:i w:val="0"/>
          <w:iCs w:val="0"/>
          <w:color w:val="000000" w:themeColor="text1"/>
        </w:rPr>
        <w:t>micro RNA</w:t>
      </w:r>
      <w:proofErr w:type="gramEnd"/>
      <w:r w:rsidR="006822D2">
        <w:rPr>
          <w:i w:val="0"/>
          <w:iCs w:val="0"/>
          <w:color w:val="000000" w:themeColor="text1"/>
        </w:rPr>
        <w:t xml:space="preserve">, “rRNA” = ribosomal RNA, “tRNA” = transfer RNA. </w:t>
      </w:r>
    </w:p>
    <w:p w14:paraId="3BE3B433" w14:textId="63DB3146" w:rsidR="006822D2" w:rsidRPr="006822D2" w:rsidRDefault="006822D2" w:rsidP="006822D2"/>
    <w:p w14:paraId="43DCB072" w14:textId="6AFE2850" w:rsidR="00E2314B" w:rsidRDefault="00E2314B" w:rsidP="00B35C41">
      <w:pPr>
        <w:pStyle w:val="Caption"/>
        <w:rPr>
          <w:i w:val="0"/>
          <w:iCs w:val="0"/>
          <w:color w:val="000000" w:themeColor="text1"/>
        </w:rPr>
      </w:pPr>
    </w:p>
    <w:p w14:paraId="158B6A6F" w14:textId="77777777" w:rsidR="00E82029" w:rsidRDefault="00E82029" w:rsidP="00847EC4"/>
    <w:p w14:paraId="22973BFB" w14:textId="77777777" w:rsidR="00CD0C7C" w:rsidRDefault="00CD0C7C" w:rsidP="00763FB8">
      <w:pPr>
        <w:pStyle w:val="ListParagraph"/>
        <w:numPr>
          <w:ilvl w:val="0"/>
          <w:numId w:val="9"/>
        </w:numPr>
      </w:pPr>
      <w:r>
        <w:t>Identification of differentially expressed EV-associated miRNAs</w:t>
      </w:r>
    </w:p>
    <w:p w14:paraId="4FC5DBE6" w14:textId="77777777" w:rsidR="00CD0C7C" w:rsidRDefault="00CD0C7C" w:rsidP="00CD0C7C">
      <w:r>
        <w:t xml:space="preserve">Prior to DE analysis, a principal components analysis (PCA) was used to investigate the relationship between replicates and exposure conditions within primary HBEC samples and Calu-3 samples (Figure [4a]). In primary HBEC samples, PCA showed separation between 24 </w:t>
      </w:r>
      <w:proofErr w:type="spellStart"/>
      <w:r>
        <w:t>μg</w:t>
      </w:r>
      <w:proofErr w:type="spellEnd"/>
      <w:r>
        <w:t xml:space="preserve">/cm² protease-treated samples and untreated samples along PC1, which explained 25% of the variance. </w:t>
      </w:r>
      <w:r w:rsidRPr="00484C3F">
        <w:t xml:space="preserve">Some separation between replicates was observed in </w:t>
      </w:r>
      <w:r w:rsidRPr="00484C3F">
        <w:lastRenderedPageBreak/>
        <w:t xml:space="preserve">the untreated group (replicate 3) and the 0.005 </w:t>
      </w:r>
      <w:proofErr w:type="spellStart"/>
      <w:r w:rsidRPr="00484C3F">
        <w:t>μg</w:t>
      </w:r>
      <w:proofErr w:type="spellEnd"/>
      <w:r w:rsidRPr="00484C3F">
        <w:t xml:space="preserve">/cm² group (replicate 2). Within the Calu-3 samples, </w:t>
      </w:r>
      <w:proofErr w:type="gramStart"/>
      <w:r w:rsidRPr="00484C3F">
        <w:t>Can</w:t>
      </w:r>
      <w:proofErr w:type="gramEnd"/>
      <w:r w:rsidRPr="00484C3F">
        <w:t xml:space="preserve"> f 1 (replicate 1) and untreated (replicate 2) samples showed separation from their corresponding replicates, whereas the remaining samples displayed clustering within their respective exposure groups.</w:t>
      </w:r>
      <w:r>
        <w:t xml:space="preserve"> </w:t>
      </w:r>
      <w:r w:rsidRPr="00484C3F">
        <w:t>N</w:t>
      </w:r>
      <w:r>
        <w:t>o</w:t>
      </w:r>
      <w:r w:rsidRPr="00484C3F">
        <w:t xml:space="preserve"> samples were excluded based on PCA separation as each exposure group consisted of only three biological replicates and removal of samples would further reduce the statistical power of downstream </w:t>
      </w:r>
      <w:r>
        <w:t>DE</w:t>
      </w:r>
      <w:r w:rsidRPr="00484C3F">
        <w:t xml:space="preserve"> analysis.</w:t>
      </w:r>
    </w:p>
    <w:p w14:paraId="74816E49" w14:textId="7A11EC4A" w:rsidR="004A220C" w:rsidRDefault="004A220C" w:rsidP="004A220C">
      <w:pPr>
        <w:keepNext/>
      </w:pPr>
    </w:p>
    <w:p w14:paraId="48E9350E" w14:textId="273921FC" w:rsidR="00204767" w:rsidRDefault="00204767" w:rsidP="004A220C">
      <w:pPr>
        <w:keepNext/>
      </w:pPr>
      <w:r>
        <w:rPr>
          <w:noProof/>
        </w:rPr>
        <w:drawing>
          <wp:inline distT="0" distB="0" distL="0" distR="0" wp14:anchorId="55D98BA0" wp14:editId="5CC7DA63">
            <wp:extent cx="5988908" cy="4192103"/>
            <wp:effectExtent l="0" t="0" r="5715" b="0"/>
            <wp:docPr id="8120033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03336" name="Picture 812003336"/>
                    <pic:cNvPicPr/>
                  </pic:nvPicPr>
                  <pic:blipFill>
                    <a:blip r:embed="rId7"/>
                    <a:stretch>
                      <a:fillRect/>
                    </a:stretch>
                  </pic:blipFill>
                  <pic:spPr>
                    <a:xfrm>
                      <a:off x="0" y="0"/>
                      <a:ext cx="5997831" cy="4198349"/>
                    </a:xfrm>
                    <a:prstGeom prst="rect">
                      <a:avLst/>
                    </a:prstGeom>
                  </pic:spPr>
                </pic:pic>
              </a:graphicData>
            </a:graphic>
          </wp:inline>
        </w:drawing>
      </w:r>
    </w:p>
    <w:p w14:paraId="11BFCB07" w14:textId="2F82BDFD" w:rsidR="00A07488" w:rsidRDefault="004A220C" w:rsidP="004A220C">
      <w:pPr>
        <w:pStyle w:val="Caption"/>
        <w:rPr>
          <w:i w:val="0"/>
          <w:iCs w:val="0"/>
          <w:color w:val="000000" w:themeColor="text1"/>
        </w:rPr>
      </w:pPr>
      <w:r w:rsidRPr="004A220C">
        <w:rPr>
          <w:i w:val="0"/>
          <w:iCs w:val="0"/>
          <w:color w:val="000000" w:themeColor="text1"/>
        </w:rPr>
        <w:t>Figure</w:t>
      </w:r>
      <w:r w:rsidR="00135AFA">
        <w:rPr>
          <w:i w:val="0"/>
          <w:iCs w:val="0"/>
          <w:color w:val="000000" w:themeColor="text1"/>
        </w:rPr>
        <w:t xml:space="preserve"> 4</w:t>
      </w:r>
      <w:r w:rsidRPr="004A220C">
        <w:rPr>
          <w:i w:val="0"/>
          <w:iCs w:val="0"/>
          <w:color w:val="000000" w:themeColor="text1"/>
        </w:rPr>
        <w:t>:</w:t>
      </w:r>
      <w:r>
        <w:rPr>
          <w:i w:val="0"/>
          <w:iCs w:val="0"/>
          <w:color w:val="000000" w:themeColor="text1"/>
        </w:rPr>
        <w:t xml:space="preserve"> </w:t>
      </w:r>
      <w:r w:rsidRPr="004A220C">
        <w:rPr>
          <w:b/>
          <w:bCs/>
          <w:i w:val="0"/>
          <w:iCs w:val="0"/>
          <w:color w:val="000000" w:themeColor="text1"/>
        </w:rPr>
        <w:t xml:space="preserve">Principal components analysis </w:t>
      </w:r>
      <w:r w:rsidR="00204767">
        <w:rPr>
          <w:b/>
          <w:bCs/>
          <w:i w:val="0"/>
          <w:iCs w:val="0"/>
          <w:color w:val="000000" w:themeColor="text1"/>
        </w:rPr>
        <w:t>and differential expression results.</w:t>
      </w:r>
      <w:r>
        <w:rPr>
          <w:i w:val="0"/>
          <w:iCs w:val="0"/>
          <w:color w:val="000000" w:themeColor="text1"/>
        </w:rPr>
        <w:t xml:space="preserve"> Sample-sample distances were calculated using the </w:t>
      </w:r>
      <w:proofErr w:type="spellStart"/>
      <w:r w:rsidRPr="004A220C">
        <w:rPr>
          <w:color w:val="000000" w:themeColor="text1"/>
        </w:rPr>
        <w:t>prcomp</w:t>
      </w:r>
      <w:proofErr w:type="spellEnd"/>
      <w:r>
        <w:rPr>
          <w:i w:val="0"/>
          <w:iCs w:val="0"/>
          <w:color w:val="000000" w:themeColor="text1"/>
        </w:rPr>
        <w:t xml:space="preserve"> from the default </w:t>
      </w:r>
      <w:r>
        <w:rPr>
          <w:color w:val="000000" w:themeColor="text1"/>
        </w:rPr>
        <w:t xml:space="preserve">stats </w:t>
      </w:r>
      <w:r>
        <w:rPr>
          <w:i w:val="0"/>
          <w:iCs w:val="0"/>
          <w:color w:val="000000" w:themeColor="text1"/>
        </w:rPr>
        <w:t xml:space="preserve">package in RStudio based on log2 counts per million values for all samples retained after filtering in the </w:t>
      </w:r>
      <w:proofErr w:type="spellStart"/>
      <w:r>
        <w:rPr>
          <w:i w:val="0"/>
          <w:iCs w:val="0"/>
          <w:color w:val="000000" w:themeColor="text1"/>
        </w:rPr>
        <w:t>edgeR</w:t>
      </w:r>
      <w:proofErr w:type="spellEnd"/>
      <w:r>
        <w:rPr>
          <w:i w:val="0"/>
          <w:iCs w:val="0"/>
          <w:color w:val="000000" w:themeColor="text1"/>
        </w:rPr>
        <w:t xml:space="preserve"> differential expression workflow, with a prior count of 2 applied.</w:t>
      </w:r>
      <w:r w:rsidR="007204C8">
        <w:rPr>
          <w:i w:val="0"/>
          <w:iCs w:val="0"/>
          <w:color w:val="000000" w:themeColor="text1"/>
        </w:rPr>
        <w:t xml:space="preserve"> Only the top two principal components (PCs) are shown; percentage variance explained is shown in brackets next to the PC on the x- and y-axes. Each dot represents an individual sample which is labelled with the condition and replicate numbers in brackets. Samples are coloured by allergen-exposure condition, where dose is in </w:t>
      </w:r>
      <w:proofErr w:type="spellStart"/>
      <w:r w:rsidR="007204C8" w:rsidRPr="00F50882">
        <w:rPr>
          <w:i w:val="0"/>
          <w:iCs w:val="0"/>
          <w:color w:val="000000" w:themeColor="text1"/>
        </w:rPr>
        <w:t>μg</w:t>
      </w:r>
      <w:proofErr w:type="spellEnd"/>
      <w:r w:rsidR="007204C8" w:rsidRPr="00F50882">
        <w:rPr>
          <w:i w:val="0"/>
          <w:iCs w:val="0"/>
          <w:color w:val="000000" w:themeColor="text1"/>
        </w:rPr>
        <w:t>/cm²</w:t>
      </w:r>
      <w:r w:rsidR="007204C8">
        <w:rPr>
          <w:i w:val="0"/>
          <w:iCs w:val="0"/>
          <w:color w:val="000000" w:themeColor="text1"/>
        </w:rPr>
        <w:t>. (A) Primary HBEC samples (N=15). (B) Calu-3 samples (N=12).</w:t>
      </w:r>
      <w:r w:rsidR="00204767">
        <w:rPr>
          <w:i w:val="0"/>
          <w:iCs w:val="0"/>
          <w:color w:val="000000" w:themeColor="text1"/>
        </w:rPr>
        <w:t xml:space="preserve"> </w:t>
      </w:r>
      <w:r w:rsidR="00204767" w:rsidRPr="00204767">
        <w:rPr>
          <w:i w:val="0"/>
          <w:iCs w:val="0"/>
          <w:color w:val="000000" w:themeColor="text1"/>
        </w:rPr>
        <w:t>Differential expression analysis was performed</w:t>
      </w:r>
      <w:r w:rsidR="00A07488">
        <w:rPr>
          <w:i w:val="0"/>
          <w:iCs w:val="0"/>
          <w:color w:val="000000" w:themeColor="text1"/>
        </w:rPr>
        <w:t xml:space="preserve"> using </w:t>
      </w:r>
      <w:r w:rsidR="00FA30D6">
        <w:rPr>
          <w:i w:val="0"/>
          <w:iCs w:val="0"/>
          <w:color w:val="000000" w:themeColor="text1"/>
        </w:rPr>
        <w:t xml:space="preserve">the </w:t>
      </w:r>
      <w:proofErr w:type="spellStart"/>
      <w:r w:rsidR="00A07488">
        <w:rPr>
          <w:i w:val="0"/>
          <w:iCs w:val="0"/>
          <w:color w:val="000000" w:themeColor="text1"/>
        </w:rPr>
        <w:t>edgeR</w:t>
      </w:r>
      <w:proofErr w:type="spellEnd"/>
      <w:r w:rsidR="00A07488">
        <w:rPr>
          <w:i w:val="0"/>
          <w:iCs w:val="0"/>
          <w:color w:val="000000" w:themeColor="text1"/>
        </w:rPr>
        <w:t xml:space="preserve"> </w:t>
      </w:r>
      <w:r w:rsidR="00FA30D6">
        <w:rPr>
          <w:i w:val="0"/>
          <w:iCs w:val="0"/>
          <w:color w:val="000000" w:themeColor="text1"/>
        </w:rPr>
        <w:t>R package</w:t>
      </w:r>
      <w:r w:rsidR="00A07488">
        <w:rPr>
          <w:i w:val="0"/>
          <w:iCs w:val="0"/>
          <w:color w:val="000000" w:themeColor="text1"/>
        </w:rPr>
        <w:t>,</w:t>
      </w:r>
      <w:r w:rsidR="00204767" w:rsidRPr="00204767">
        <w:rPr>
          <w:i w:val="0"/>
          <w:iCs w:val="0"/>
          <w:color w:val="000000" w:themeColor="text1"/>
        </w:rPr>
        <w:t xml:space="preserve"> </w:t>
      </w:r>
      <w:r w:rsidR="00A07488">
        <w:rPr>
          <w:i w:val="0"/>
          <w:iCs w:val="0"/>
          <w:color w:val="000000" w:themeColor="text1"/>
        </w:rPr>
        <w:t>using</w:t>
      </w:r>
      <w:r w:rsidR="00204767" w:rsidRPr="00204767">
        <w:rPr>
          <w:i w:val="0"/>
          <w:iCs w:val="0"/>
          <w:color w:val="000000" w:themeColor="text1"/>
        </w:rPr>
        <w:t xml:space="preserve"> miRNAs detected </w:t>
      </w:r>
      <w:r w:rsidR="00204767">
        <w:rPr>
          <w:i w:val="0"/>
          <w:iCs w:val="0"/>
          <w:color w:val="000000" w:themeColor="text1"/>
        </w:rPr>
        <w:t>across all</w:t>
      </w:r>
      <w:r w:rsidR="00204767" w:rsidRPr="00204767">
        <w:rPr>
          <w:i w:val="0"/>
          <w:iCs w:val="0"/>
          <w:color w:val="000000" w:themeColor="text1"/>
        </w:rPr>
        <w:t xml:space="preserve"> </w:t>
      </w:r>
      <w:r w:rsidR="00A07488">
        <w:rPr>
          <w:i w:val="0"/>
          <w:iCs w:val="0"/>
          <w:color w:val="000000" w:themeColor="text1"/>
        </w:rPr>
        <w:t xml:space="preserve">exposure conditions in the </w:t>
      </w:r>
      <w:r w:rsidR="00204767">
        <w:rPr>
          <w:i w:val="0"/>
          <w:iCs w:val="0"/>
          <w:color w:val="000000" w:themeColor="text1"/>
        </w:rPr>
        <w:t xml:space="preserve">primary human bronchial epithelial cell (HBEC) </w:t>
      </w:r>
      <w:r w:rsidR="00A07488">
        <w:rPr>
          <w:i w:val="0"/>
          <w:iCs w:val="0"/>
          <w:color w:val="000000" w:themeColor="text1"/>
        </w:rPr>
        <w:t>experiment (</w:t>
      </w:r>
      <w:r w:rsidR="00A07488" w:rsidRPr="00A07488">
        <w:rPr>
          <w:color w:val="000000" w:themeColor="text1"/>
        </w:rPr>
        <w:t>n</w:t>
      </w:r>
      <w:r w:rsidR="00A07488">
        <w:rPr>
          <w:i w:val="0"/>
          <w:iCs w:val="0"/>
          <w:color w:val="000000" w:themeColor="text1"/>
        </w:rPr>
        <w:t>=147) and Calu-3 experiment (</w:t>
      </w:r>
      <w:r w:rsidR="00A07488" w:rsidRPr="00A07488">
        <w:rPr>
          <w:color w:val="000000" w:themeColor="text1"/>
        </w:rPr>
        <w:t>n</w:t>
      </w:r>
      <w:r w:rsidR="00A07488">
        <w:rPr>
          <w:i w:val="0"/>
          <w:iCs w:val="0"/>
          <w:color w:val="000000" w:themeColor="text1"/>
        </w:rPr>
        <w:t xml:space="preserve">=58). (C) Differentially expression results from the primary HBEC and Calu-3 experiments. Allergen-exposure conditions are shown on the x-axis with primary HBEC conditions shown in green and Calu-3 conditions in purple; dose is in </w:t>
      </w:r>
      <w:proofErr w:type="spellStart"/>
      <w:r w:rsidR="00A07488" w:rsidRPr="00F50882">
        <w:rPr>
          <w:i w:val="0"/>
          <w:iCs w:val="0"/>
          <w:color w:val="000000" w:themeColor="text1"/>
        </w:rPr>
        <w:t>μg</w:t>
      </w:r>
      <w:proofErr w:type="spellEnd"/>
      <w:r w:rsidR="00A07488" w:rsidRPr="00F50882">
        <w:rPr>
          <w:i w:val="0"/>
          <w:iCs w:val="0"/>
          <w:color w:val="000000" w:themeColor="text1"/>
        </w:rPr>
        <w:t>/cm²</w:t>
      </w:r>
      <w:r w:rsidR="00A07488">
        <w:rPr>
          <w:i w:val="0"/>
          <w:iCs w:val="0"/>
          <w:color w:val="000000" w:themeColor="text1"/>
        </w:rPr>
        <w:t xml:space="preserve">. </w:t>
      </w:r>
      <w:proofErr w:type="spellStart"/>
      <w:r w:rsidR="00080B70">
        <w:rPr>
          <w:i w:val="0"/>
          <w:iCs w:val="0"/>
          <w:color w:val="000000" w:themeColor="text1"/>
        </w:rPr>
        <w:t>Barchart</w:t>
      </w:r>
      <w:proofErr w:type="spellEnd"/>
      <w:r w:rsidR="00080B70">
        <w:rPr>
          <w:i w:val="0"/>
          <w:iCs w:val="0"/>
          <w:color w:val="000000" w:themeColor="text1"/>
        </w:rPr>
        <w:t xml:space="preserve"> generated in RStudio.</w:t>
      </w:r>
    </w:p>
    <w:p w14:paraId="66B128EF" w14:textId="77777777" w:rsidR="00A07488" w:rsidRDefault="00A07488" w:rsidP="00CD0C7C"/>
    <w:p w14:paraId="7491D59A" w14:textId="30F3A6A1" w:rsidR="00CD0C7C" w:rsidRDefault="00CD0C7C" w:rsidP="00CD0C7C">
      <w:r>
        <w:t xml:space="preserve">Reads mapped to known </w:t>
      </w:r>
      <w:r w:rsidRPr="00CD0C7C">
        <w:rPr>
          <w:i/>
          <w:iCs/>
        </w:rPr>
        <w:t xml:space="preserve">Homo sapiens </w:t>
      </w:r>
      <w:r>
        <w:t xml:space="preserve">miRNAs annotated in </w:t>
      </w:r>
      <w:r w:rsidR="001D2C8C">
        <w:t xml:space="preserve">the </w:t>
      </w:r>
      <w:proofErr w:type="spellStart"/>
      <w:r>
        <w:t>miRBase</w:t>
      </w:r>
      <w:proofErr w:type="spellEnd"/>
      <w:r>
        <w:t xml:space="preserve"> database were analysed using </w:t>
      </w:r>
      <w:proofErr w:type="spellStart"/>
      <w:r>
        <w:t>edgeR</w:t>
      </w:r>
      <w:proofErr w:type="spellEnd"/>
      <w:r>
        <w:t xml:space="preserve"> to identify differentially expressed miRNAs between treated and untreated primary HBEC samples and Calu-3 samples. In primary HBECs, 147 of </w:t>
      </w:r>
      <w:r>
        <w:lastRenderedPageBreak/>
        <w:t xml:space="preserve">the 562 miRNAs detected across all protease exposure conditions were retained following removal of lowly expressed miRNAs. In the 24 </w:t>
      </w:r>
      <w:proofErr w:type="spellStart"/>
      <w:r>
        <w:t>μg</w:t>
      </w:r>
      <w:proofErr w:type="spellEnd"/>
      <w:r>
        <w:t>/cm² exposure group, 2</w:t>
      </w:r>
      <w:r w:rsidR="00E46196">
        <w:t>7</w:t>
      </w:r>
      <w:r>
        <w:t xml:space="preserve"> miRNAs were significantly differentially expressed based on |</w:t>
      </w:r>
      <w:proofErr w:type="spellStart"/>
      <w:r>
        <w:t>logFC</w:t>
      </w:r>
      <w:proofErr w:type="spellEnd"/>
      <w:r>
        <w:t>| &gt; 1 and FDR &lt; 0.05 (Figure [4b])</w:t>
      </w:r>
      <w:r w:rsidR="004F370E">
        <w:t>.</w:t>
      </w:r>
      <w:r>
        <w:t xml:space="preserve"> The remaining protease exposure groups demonstrated little differential expression, with 2–3 differentially expressed miRNAs identified per condition (Figure [4b]). </w:t>
      </w:r>
    </w:p>
    <w:p w14:paraId="19BC66FD" w14:textId="4D4EC757" w:rsidR="00CD0C7C" w:rsidRDefault="00CD0C7C" w:rsidP="00CD0C7C">
      <w:r>
        <w:t xml:space="preserve">In Calu-3 cells, 58 out of the 263 detected miRNAs were retained following filtering. </w:t>
      </w:r>
      <w:r w:rsidR="004B13A5" w:rsidRPr="004B13A5">
        <w:t>Given the low abundance of miRNA-assigned reads and the inconsistent replicate clustering observed in the PCA, differential expression analyses in Calu-3 cells were expected to have reduced statistical power.</w:t>
      </w:r>
      <w:r w:rsidR="004B13A5">
        <w:t xml:space="preserve"> </w:t>
      </w:r>
      <w:r>
        <w:t xml:space="preserve">Two DE miRNAs were </w:t>
      </w:r>
      <w:r w:rsidR="004B13A5">
        <w:t>identified</w:t>
      </w:r>
      <w:r>
        <w:t xml:space="preserve"> in the Can f 1 exposure condition using |</w:t>
      </w:r>
      <w:proofErr w:type="spellStart"/>
      <w:r>
        <w:t>logFC</w:t>
      </w:r>
      <w:proofErr w:type="spellEnd"/>
      <w:r>
        <w:t>| &gt; 1 and FDR &lt; 0.05 (Figure [4b]). Applying an exploratory significance threshold of FDR &lt; 0.2 identified one additional DE miRNA</w:t>
      </w:r>
      <w:r w:rsidR="001D2C8C">
        <w:t xml:space="preserve"> was</w:t>
      </w:r>
      <w:r w:rsidR="004B13A5">
        <w:t xml:space="preserve"> detected</w:t>
      </w:r>
      <w:r>
        <w:t xml:space="preserve"> in the Der p 1 inactive condition; no DE miRNAs were detected in the Der p 1 active condition (Figure [4b]). All DE miRNAs are detailed in Supplementary Table [x].</w:t>
      </w:r>
    </w:p>
    <w:p w14:paraId="55B5E765" w14:textId="1EFF2538" w:rsidR="004B13A5" w:rsidRDefault="002E6D58" w:rsidP="004B13A5">
      <w:r w:rsidRPr="002E6D58">
        <w:t xml:space="preserve">Overall, the greatest number of DE miRNAs was identified in the 24 </w:t>
      </w:r>
      <w:proofErr w:type="spellStart"/>
      <w:r w:rsidRPr="002E6D58">
        <w:t>μg</w:t>
      </w:r>
      <w:proofErr w:type="spellEnd"/>
      <w:r w:rsidRPr="002E6D58">
        <w:t>/cm² protease-treated primary HBEC samples, whereas the remaining primary HBEC and all Calu-3 treatment conditions exhibited minimal differential expression.</w:t>
      </w:r>
    </w:p>
    <w:p w14:paraId="20FC3773" w14:textId="77777777" w:rsidR="00482219" w:rsidRPr="00482219" w:rsidRDefault="00482219" w:rsidP="00482219"/>
    <w:p w14:paraId="67842399" w14:textId="02C023F0" w:rsidR="00AB09F2" w:rsidRDefault="00AB09F2" w:rsidP="00763FB8">
      <w:pPr>
        <w:pStyle w:val="ListParagraph"/>
        <w:numPr>
          <w:ilvl w:val="0"/>
          <w:numId w:val="9"/>
        </w:numPr>
      </w:pPr>
      <w:r>
        <w:t>Profiling of differentially expressed miRNA signatures</w:t>
      </w:r>
    </w:p>
    <w:p w14:paraId="218C2B1D" w14:textId="599FD024" w:rsidR="001D2C8C" w:rsidRDefault="00BE1ED5" w:rsidP="005B3BB0">
      <w:r>
        <w:t>D</w:t>
      </w:r>
      <w:r w:rsidR="005B3BB0">
        <w:t>E miRNAs were compared across exposure conditions within each cell type and between cell types to identify shared expression signatures. Within the primary HBEC experiment, miR-34b-3p was differentially expressed in all four protease exposure groups.</w:t>
      </w:r>
      <w:r w:rsidR="005B3BB0" w:rsidRPr="005B3BB0">
        <w:t xml:space="preserve"> </w:t>
      </w:r>
      <w:r w:rsidR="005B3BB0">
        <w:t xml:space="preserve">miR-3960 was differentially expressed in the 0.08, 2 and 24 </w:t>
      </w:r>
      <w:proofErr w:type="spellStart"/>
      <w:r w:rsidR="005B3BB0">
        <w:t>μg</w:t>
      </w:r>
      <w:proofErr w:type="spellEnd"/>
      <w:r w:rsidR="005B3BB0">
        <w:t xml:space="preserve">/cm² exposure groups, whereas miR-193b-3p and miR-148a-3p were differentially expressed in both the 0.005 and 24 </w:t>
      </w:r>
      <w:proofErr w:type="spellStart"/>
      <w:r w:rsidR="005B3BB0">
        <w:t>μg</w:t>
      </w:r>
      <w:proofErr w:type="spellEnd"/>
      <w:r w:rsidR="005B3BB0">
        <w:t>/cm² exposure groups.</w:t>
      </w:r>
      <w:r w:rsidR="005B3BB0" w:rsidRPr="005B3BB0">
        <w:t xml:space="preserve"> </w:t>
      </w:r>
      <w:r w:rsidR="005B3BB0">
        <w:t>Within the Calu-3 experiment, miR-574-5p was differentially expressed in the Can f 1 and Der p 1 inactive exposure groups.</w:t>
      </w:r>
      <w:r w:rsidR="005B3BB0" w:rsidRPr="005B3BB0">
        <w:t xml:space="preserve"> </w:t>
      </w:r>
      <w:r w:rsidR="001D2C8C" w:rsidRPr="001D2C8C">
        <w:t xml:space="preserve">miR-125b-5p was the only miRNA that was differentially expressed across both cell types, being detected in the 24 </w:t>
      </w:r>
      <w:proofErr w:type="spellStart"/>
      <w:r w:rsidR="001D2C8C" w:rsidRPr="001D2C8C">
        <w:t>μg</w:t>
      </w:r>
      <w:proofErr w:type="spellEnd"/>
      <w:r w:rsidR="001D2C8C" w:rsidRPr="001D2C8C">
        <w:t>/cm² protease-treated primary HBEC samples and the Can f 1-treated Calu-3 samples.</w:t>
      </w:r>
    </w:p>
    <w:p w14:paraId="503E4252" w14:textId="431690E0" w:rsidR="0092768C" w:rsidRDefault="0092768C" w:rsidP="0092768C">
      <w:r w:rsidRPr="0092768C">
        <w:t xml:space="preserve">Further analysis focused on the 24 </w:t>
      </w:r>
      <w:proofErr w:type="spellStart"/>
      <w:r w:rsidRPr="0092768C">
        <w:t>μg</w:t>
      </w:r>
      <w:proofErr w:type="spellEnd"/>
      <w:r w:rsidRPr="0092768C">
        <w:t>/cm² protease-treated primary HBEC group, which contained 2</w:t>
      </w:r>
      <w:r w:rsidR="004939C6">
        <w:t>7</w:t>
      </w:r>
      <w:r w:rsidRPr="0092768C">
        <w:t xml:space="preserve"> DE miRNAs, whereas the remaining exposure groups contained few significantly DE miRNAs. </w:t>
      </w:r>
    </w:p>
    <w:p w14:paraId="21E3A193" w14:textId="77777777" w:rsidR="009F5052" w:rsidRDefault="009F5052" w:rsidP="0092768C"/>
    <w:p w14:paraId="1F6644EA" w14:textId="77777777" w:rsidR="00B17FED" w:rsidRDefault="00B17FED" w:rsidP="00B17FED">
      <w:pPr>
        <w:keepNext/>
      </w:pPr>
    </w:p>
    <w:p w14:paraId="316E88F8" w14:textId="77777777" w:rsidR="00B17FED" w:rsidRDefault="00B17FED" w:rsidP="00B17FED">
      <w:pPr>
        <w:pStyle w:val="Caption"/>
        <w:rPr>
          <w:i w:val="0"/>
          <w:iCs w:val="0"/>
          <w:color w:val="000000" w:themeColor="text1"/>
        </w:rPr>
      </w:pPr>
      <w:r>
        <w:rPr>
          <w:i w:val="0"/>
          <w:iCs w:val="0"/>
          <w:noProof/>
          <w:color w:val="000000" w:themeColor="text1"/>
        </w:rPr>
        <w:drawing>
          <wp:inline distT="0" distB="0" distL="0" distR="0" wp14:anchorId="78896244" wp14:editId="498BB22E">
            <wp:extent cx="5731510" cy="3820795"/>
            <wp:effectExtent l="0" t="0" r="0" b="1905"/>
            <wp:docPr id="5819764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76407" name="Picture 581976407"/>
                    <pic:cNvPicPr/>
                  </pic:nvPicPr>
                  <pic:blipFill>
                    <a:blip r:embed="rId8"/>
                    <a:stretch>
                      <a:fillRect/>
                    </a:stretch>
                  </pic:blipFill>
                  <pic:spPr>
                    <a:xfrm>
                      <a:off x="0" y="0"/>
                      <a:ext cx="5731510" cy="3820795"/>
                    </a:xfrm>
                    <a:prstGeom prst="rect">
                      <a:avLst/>
                    </a:prstGeom>
                  </pic:spPr>
                </pic:pic>
              </a:graphicData>
            </a:graphic>
          </wp:inline>
        </w:drawing>
      </w:r>
      <w:r w:rsidRPr="007204C8">
        <w:rPr>
          <w:i w:val="0"/>
          <w:iCs w:val="0"/>
          <w:color w:val="000000" w:themeColor="text1"/>
        </w:rPr>
        <w:t>Figure</w:t>
      </w:r>
      <w:r>
        <w:rPr>
          <w:i w:val="0"/>
          <w:iCs w:val="0"/>
          <w:color w:val="000000" w:themeColor="text1"/>
        </w:rPr>
        <w:t xml:space="preserve"> 5</w:t>
      </w:r>
      <w:r w:rsidRPr="007204C8">
        <w:rPr>
          <w:i w:val="0"/>
          <w:iCs w:val="0"/>
          <w:color w:val="000000" w:themeColor="text1"/>
        </w:rPr>
        <w:t>:</w:t>
      </w:r>
      <w:r>
        <w:rPr>
          <w:i w:val="0"/>
          <w:iCs w:val="0"/>
          <w:color w:val="000000" w:themeColor="text1"/>
        </w:rPr>
        <w:t xml:space="preserve"> </w:t>
      </w:r>
      <w:r w:rsidRPr="00A07488">
        <w:rPr>
          <w:b/>
          <w:bCs/>
          <w:i w:val="0"/>
          <w:iCs w:val="0"/>
          <w:color w:val="000000" w:themeColor="text1"/>
        </w:rPr>
        <w:t xml:space="preserve">Analysis of differential expression in 24 </w:t>
      </w:r>
      <w:proofErr w:type="spellStart"/>
      <w:r w:rsidRPr="00A07488">
        <w:rPr>
          <w:b/>
          <w:bCs/>
          <w:i w:val="0"/>
          <w:iCs w:val="0"/>
          <w:color w:val="000000" w:themeColor="text1"/>
        </w:rPr>
        <w:t>μg</w:t>
      </w:r>
      <w:proofErr w:type="spellEnd"/>
      <w:r w:rsidRPr="00A07488">
        <w:rPr>
          <w:b/>
          <w:bCs/>
          <w:i w:val="0"/>
          <w:iCs w:val="0"/>
          <w:color w:val="000000" w:themeColor="text1"/>
        </w:rPr>
        <w:t>/cm² protease-treated primary HBEC samples.</w:t>
      </w:r>
      <w:r>
        <w:rPr>
          <w:i w:val="0"/>
          <w:iCs w:val="0"/>
          <w:color w:val="000000" w:themeColor="text1"/>
        </w:rPr>
        <w:t xml:space="preserve"> Differential expression results generated from the </w:t>
      </w:r>
      <w:proofErr w:type="spellStart"/>
      <w:r>
        <w:rPr>
          <w:i w:val="0"/>
          <w:iCs w:val="0"/>
          <w:color w:val="000000" w:themeColor="text1"/>
        </w:rPr>
        <w:t>edgeR</w:t>
      </w:r>
      <w:proofErr w:type="spellEnd"/>
      <w:r>
        <w:rPr>
          <w:i w:val="0"/>
          <w:iCs w:val="0"/>
          <w:color w:val="000000" w:themeColor="text1"/>
        </w:rPr>
        <w:t xml:space="preserve"> R package for primary HBECs exposed to </w:t>
      </w:r>
      <w:r w:rsidRPr="00FA30D6">
        <w:rPr>
          <w:i w:val="0"/>
          <w:iCs w:val="0"/>
          <w:color w:val="000000" w:themeColor="text1"/>
        </w:rPr>
        <w:t xml:space="preserve">24 </w:t>
      </w:r>
      <w:proofErr w:type="spellStart"/>
      <w:r w:rsidRPr="00FA30D6">
        <w:rPr>
          <w:i w:val="0"/>
          <w:iCs w:val="0"/>
          <w:color w:val="000000" w:themeColor="text1"/>
        </w:rPr>
        <w:t>μg</w:t>
      </w:r>
      <w:proofErr w:type="spellEnd"/>
      <w:r w:rsidRPr="00FA30D6">
        <w:rPr>
          <w:i w:val="0"/>
          <w:iCs w:val="0"/>
          <w:color w:val="000000" w:themeColor="text1"/>
        </w:rPr>
        <w:t>/cm²</w:t>
      </w:r>
      <w:r>
        <w:rPr>
          <w:i w:val="0"/>
          <w:iCs w:val="0"/>
          <w:color w:val="000000" w:themeColor="text1"/>
        </w:rPr>
        <w:t xml:space="preserve"> protease allergen were visualised using plots generated in RStudio. (A, B) All miRNAs tested for differential expression (</w:t>
      </w:r>
      <w:r w:rsidRPr="00FA30D6">
        <w:rPr>
          <w:color w:val="000000" w:themeColor="text1"/>
        </w:rPr>
        <w:t>n</w:t>
      </w:r>
      <w:r>
        <w:rPr>
          <w:i w:val="0"/>
          <w:iCs w:val="0"/>
          <w:color w:val="000000" w:themeColor="text1"/>
        </w:rPr>
        <w:t>=147) were plotted with each dot representing an individual miRNA coloured by significance. (A) The average log2 counts per million (CPM) on the x-axis and the log2 fold change in expression compared to untreated samples on the y-axis. (B) Log2 fold change in expression compared to untreated samples shown on the x-axis and significance (</w:t>
      </w:r>
      <w:r w:rsidRPr="00482219">
        <w:rPr>
          <w:i w:val="0"/>
          <w:iCs w:val="0"/>
          <w:color w:val="000000" w:themeColor="text1"/>
        </w:rPr>
        <w:t>quasi-likelihood F test</w:t>
      </w:r>
      <w:r>
        <w:rPr>
          <w:i w:val="0"/>
          <w:iCs w:val="0"/>
          <w:color w:val="000000" w:themeColor="text1"/>
        </w:rPr>
        <w:t xml:space="preserve"> corrected for multiple testing using Benjamini-Hochberg) converted to -log10 scale on the y-axis. (C) Relative log2 CPM-normalised values for all significantly differentially expressed miRNAs shown for each replicate within the 24</w:t>
      </w:r>
      <w:r w:rsidRPr="00482219">
        <w:rPr>
          <w:i w:val="0"/>
          <w:iCs w:val="0"/>
          <w:color w:val="000000" w:themeColor="text1"/>
        </w:rPr>
        <w:t xml:space="preserve"> </w:t>
      </w:r>
      <w:proofErr w:type="spellStart"/>
      <w:r w:rsidRPr="00F50882">
        <w:rPr>
          <w:i w:val="0"/>
          <w:iCs w:val="0"/>
          <w:color w:val="000000" w:themeColor="text1"/>
        </w:rPr>
        <w:t>μg</w:t>
      </w:r>
      <w:proofErr w:type="spellEnd"/>
      <w:r w:rsidRPr="00F50882">
        <w:rPr>
          <w:i w:val="0"/>
          <w:iCs w:val="0"/>
          <w:color w:val="000000" w:themeColor="text1"/>
        </w:rPr>
        <w:t>/cm²</w:t>
      </w:r>
      <w:r>
        <w:rPr>
          <w:i w:val="0"/>
          <w:iCs w:val="0"/>
          <w:color w:val="000000" w:themeColor="text1"/>
        </w:rPr>
        <w:t xml:space="preserve"> protease-treated and untreated groups; replicate numbers are indicated in brackets next to the sample name on the x-axis, miRNA symbols are shown on the y-axis. Replicates and miRNAs are arranged according to closeness, as indicated with dendrograms. Dose is in </w:t>
      </w:r>
      <w:proofErr w:type="spellStart"/>
      <w:r w:rsidRPr="00F50882">
        <w:rPr>
          <w:i w:val="0"/>
          <w:iCs w:val="0"/>
          <w:color w:val="000000" w:themeColor="text1"/>
        </w:rPr>
        <w:t>μg</w:t>
      </w:r>
      <w:proofErr w:type="spellEnd"/>
      <w:r w:rsidRPr="00F50882">
        <w:rPr>
          <w:i w:val="0"/>
          <w:iCs w:val="0"/>
          <w:color w:val="000000" w:themeColor="text1"/>
        </w:rPr>
        <w:t>/cm²</w:t>
      </w:r>
      <w:r>
        <w:rPr>
          <w:i w:val="0"/>
          <w:iCs w:val="0"/>
          <w:color w:val="000000" w:themeColor="text1"/>
        </w:rPr>
        <w:t>.</w:t>
      </w:r>
    </w:p>
    <w:p w14:paraId="6B54127D" w14:textId="77777777" w:rsidR="009F5052" w:rsidRDefault="009F5052" w:rsidP="0092768C"/>
    <w:p w14:paraId="6CFC0956" w14:textId="77777777" w:rsidR="009F5052" w:rsidRDefault="009F5052" w:rsidP="0092768C"/>
    <w:p w14:paraId="23C40F9E" w14:textId="683E79E9" w:rsidR="00540A80" w:rsidRDefault="00540A80" w:rsidP="0092768C">
      <w:r w:rsidRPr="00540A80">
        <w:t xml:space="preserve">The distribution of differential expression in the 24 </w:t>
      </w:r>
      <w:proofErr w:type="spellStart"/>
      <w:r w:rsidRPr="00540A80">
        <w:t>μg</w:t>
      </w:r>
      <w:proofErr w:type="spellEnd"/>
      <w:r w:rsidRPr="00540A80">
        <w:t>/cm² protease-treated primary HBEC samples was visualised using an MA plot, while statistical significance was displayed using a volcano plot (Figure 4</w:t>
      </w:r>
      <w:proofErr w:type="gramStart"/>
      <w:r w:rsidRPr="00540A80">
        <w:t>d,e</w:t>
      </w:r>
      <w:proofErr w:type="gramEnd"/>
      <w:r w:rsidRPr="00540A80">
        <w:t xml:space="preserve">). Of the 27 differentially expressed miRNAs, 13 showed higher expression in the 24 </w:t>
      </w:r>
      <w:proofErr w:type="spellStart"/>
      <w:r w:rsidRPr="00540A80">
        <w:t>μg</w:t>
      </w:r>
      <w:proofErr w:type="spellEnd"/>
      <w:r w:rsidRPr="00540A80">
        <w:t>/cm²</w:t>
      </w:r>
      <w:r>
        <w:t xml:space="preserve"> samples</w:t>
      </w:r>
      <w:r w:rsidRPr="00540A80">
        <w:t xml:space="preserve">, whereas 14 showed higher expression in untreated samples (Figure 4d). Sixteen of the 27 DE miRNAs had an absolute </w:t>
      </w:r>
      <w:proofErr w:type="spellStart"/>
      <w:r w:rsidRPr="00540A80">
        <w:t>logFC</w:t>
      </w:r>
      <w:proofErr w:type="spellEnd"/>
      <w:r w:rsidRPr="00540A80">
        <w:t xml:space="preserve"> &lt; 2.5 (Figure 4d). The smallest FDR observed was 1.46 × 10</w:t>
      </w:r>
      <w:r w:rsidRPr="00540A80">
        <w:rPr>
          <w:rFonts w:ascii="Cambria Math" w:hAnsi="Cambria Math" w:cs="Cambria Math"/>
        </w:rPr>
        <w:t>⁻</w:t>
      </w:r>
      <w:r w:rsidRPr="00540A80">
        <w:t>⁵ (Figure 4e).</w:t>
      </w:r>
    </w:p>
    <w:p w14:paraId="15D4834C" w14:textId="4D8E169D" w:rsidR="000C24A8" w:rsidRDefault="000C24A8" w:rsidP="0092768C">
      <w:r w:rsidRPr="0092768C">
        <w:t xml:space="preserve">Relative normalised miRNA expression (CPM) in the 24 </w:t>
      </w:r>
      <w:proofErr w:type="spellStart"/>
      <w:r w:rsidRPr="0092768C">
        <w:t>μg</w:t>
      </w:r>
      <w:proofErr w:type="spellEnd"/>
      <w:r w:rsidRPr="0092768C">
        <w:t>/cm² protease-treated and untreated samples was visualised using a heatmap to assess the concordance of expression among biological replicates (Figure 4</w:t>
      </w:r>
      <w:r>
        <w:t>[</w:t>
      </w:r>
      <w:r w:rsidRPr="0092768C">
        <w:t>c</w:t>
      </w:r>
      <w:r>
        <w:t>]</w:t>
      </w:r>
      <w:r w:rsidRPr="0092768C">
        <w:t xml:space="preserve">). The 24 </w:t>
      </w:r>
      <w:proofErr w:type="spellStart"/>
      <w:r w:rsidRPr="0092768C">
        <w:t>μg</w:t>
      </w:r>
      <w:proofErr w:type="spellEnd"/>
      <w:r w:rsidRPr="0092768C">
        <w:t xml:space="preserve">/cm² samples generally exhibited consistent relative miRNA expression across replicates. In contrast, greater </w:t>
      </w:r>
      <w:r w:rsidRPr="0092768C">
        <w:lastRenderedPageBreak/>
        <w:t>variability was observed among untreated replicates, with individual samples displaying distinct expression patterns for several miRNAs, including miR-375-3p (untreated replicate 2) and miR-7704 (untreated replicate 1).</w:t>
      </w:r>
    </w:p>
    <w:p w14:paraId="3580AB42" w14:textId="77777777" w:rsidR="008E5FC9" w:rsidRDefault="008E5FC9" w:rsidP="00905A24"/>
    <w:p w14:paraId="0AB9FCEB" w14:textId="77777777" w:rsidR="00D20732" w:rsidRDefault="00D20732" w:rsidP="00905A24"/>
    <w:p w14:paraId="4B33ECFC" w14:textId="16168D0F" w:rsidR="00FB7D88" w:rsidRDefault="003951BF" w:rsidP="00C854C1">
      <w:pPr>
        <w:pStyle w:val="ListParagraph"/>
        <w:numPr>
          <w:ilvl w:val="0"/>
          <w:numId w:val="9"/>
        </w:numPr>
      </w:pPr>
      <w:r>
        <w:t>Pathway enrichment analysis method development</w:t>
      </w:r>
      <w:r w:rsidR="007F27BB">
        <w:t xml:space="preserve"> using primary HBECs</w:t>
      </w:r>
    </w:p>
    <w:p w14:paraId="2F650DC0" w14:textId="3630C2AA" w:rsidR="00FB7D88" w:rsidRDefault="00FB7D88" w:rsidP="00C854C1">
      <w:r w:rsidRPr="00FB7D88">
        <w:t xml:space="preserve">Before investigating the biological relevance of DE miRNAs identified in Calu-3 cells, the pathway enrichment workflow was developed and evaluated using the 27 DE miRNAs identified in the 24 </w:t>
      </w:r>
      <w:proofErr w:type="spellStart"/>
      <w:r w:rsidRPr="00FB7D88">
        <w:t>μg</w:t>
      </w:r>
      <w:proofErr w:type="spellEnd"/>
      <w:r w:rsidRPr="00FB7D88">
        <w:t>/cm² protease-treated primary HBEC group</w:t>
      </w:r>
      <w:r w:rsidR="007F27BB">
        <w:t>.</w:t>
      </w:r>
    </w:p>
    <w:p w14:paraId="2CD4F9D9" w14:textId="11F7D829" w:rsidR="00FB7D88" w:rsidRDefault="00486651" w:rsidP="00C854C1">
      <w:r>
        <w:t>Target gene-level enrichment</w:t>
      </w:r>
      <w:r w:rsidR="009301DF">
        <w:t xml:space="preserve"> was </w:t>
      </w:r>
      <w:r w:rsidR="00FB7D88" w:rsidRPr="00FB7D88">
        <w:t xml:space="preserve">performed using experimentally validated target genes obtained from </w:t>
      </w:r>
      <w:proofErr w:type="spellStart"/>
      <w:r w:rsidR="00FB7D88" w:rsidRPr="00FB7D88">
        <w:t>miRTarBase</w:t>
      </w:r>
      <w:proofErr w:type="spellEnd"/>
      <w:r w:rsidR="00FB7D88" w:rsidRPr="00FB7D88">
        <w:t xml:space="preserve"> and assessed against </w:t>
      </w:r>
      <w:proofErr w:type="spellStart"/>
      <w:r w:rsidR="00FB7D88" w:rsidRPr="00FB7D88">
        <w:t>Reactome</w:t>
      </w:r>
      <w:proofErr w:type="spellEnd"/>
      <w:r w:rsidR="00FB7D88" w:rsidRPr="00FB7D88">
        <w:t xml:space="preserve"> pathways</w:t>
      </w:r>
      <w:r w:rsidR="009301DF">
        <w:t xml:space="preserve">. </w:t>
      </w:r>
      <w:r w:rsidR="00CE1F16">
        <w:t>For</w:t>
      </w:r>
      <w:r w:rsidR="009301DF">
        <w:t xml:space="preserve"> upregulated miRNAs (</w:t>
      </w:r>
      <w:r w:rsidR="009301DF">
        <w:rPr>
          <w:i/>
          <w:iCs/>
        </w:rPr>
        <w:t>n</w:t>
      </w:r>
      <w:r w:rsidR="009301DF">
        <w:t>=13)</w:t>
      </w:r>
      <w:r w:rsidR="00FB7D88">
        <w:t xml:space="preserve">, </w:t>
      </w:r>
      <w:r w:rsidR="009301DF">
        <w:t xml:space="preserve">164 pathways were significantly enriched (P-adjusted &lt; 0.02) based on 3601 target genes </w:t>
      </w:r>
      <w:r w:rsidR="009301DF" w:rsidRPr="00486651">
        <w:t>(Supp Table [indirect pathway results up])</w:t>
      </w:r>
      <w:r w:rsidR="009301DF">
        <w:t xml:space="preserve">. </w:t>
      </w:r>
      <w:r w:rsidR="00FB7D88">
        <w:t>These</w:t>
      </w:r>
      <w:r w:rsidR="009301DF">
        <w:t xml:space="preserve"> included pathways associated with </w:t>
      </w:r>
      <w:r w:rsidR="00FB7D88" w:rsidRPr="00FB7D88">
        <w:t xml:space="preserve">inflammatory signalling </w:t>
      </w:r>
      <w:r w:rsidR="009301DF" w:rsidRPr="00486651">
        <w:t>(IL-4, IL-13, IL-17</w:t>
      </w:r>
      <w:r w:rsidR="00FB7D88">
        <w:t>,</w:t>
      </w:r>
      <w:r w:rsidR="009301DF" w:rsidRPr="00486651">
        <w:t xml:space="preserve"> TNF</w:t>
      </w:r>
      <w:r w:rsidR="00FB7D88">
        <w:t xml:space="preserve">, </w:t>
      </w:r>
      <w:r w:rsidR="009301DF" w:rsidRPr="00486651">
        <w:t>TLR</w:t>
      </w:r>
      <w:r w:rsidR="00FB7D88">
        <w:t xml:space="preserve"> and </w:t>
      </w:r>
      <w:r w:rsidR="009301DF" w:rsidRPr="00486651">
        <w:t>TGF-</w:t>
      </w:r>
      <w:r w:rsidR="009301DF">
        <w:sym w:font="Symbol" w:char="F062"/>
      </w:r>
      <w:r w:rsidR="009301DF">
        <w:t xml:space="preserve"> </w:t>
      </w:r>
      <w:r w:rsidR="009301DF" w:rsidRPr="00486651">
        <w:t>signalling)</w:t>
      </w:r>
      <w:r w:rsidR="009301DF">
        <w:t xml:space="preserve"> and</w:t>
      </w:r>
      <w:r w:rsidR="009301DF" w:rsidRPr="009301DF">
        <w:t xml:space="preserve"> </w:t>
      </w:r>
      <w:r w:rsidR="009301DF" w:rsidRPr="00486651">
        <w:t xml:space="preserve">epithelial barrier </w:t>
      </w:r>
      <w:r w:rsidR="00FB7D88">
        <w:t>regulation</w:t>
      </w:r>
      <w:r w:rsidR="009301DF" w:rsidRPr="00486651">
        <w:t xml:space="preserve"> (WNT</w:t>
      </w:r>
      <w:r w:rsidR="00FB7D88">
        <w:t xml:space="preserve"> and </w:t>
      </w:r>
      <w:r w:rsidR="009301DF" w:rsidRPr="00486651">
        <w:t>NOTCH signalling)</w:t>
      </w:r>
      <w:r w:rsidR="009301DF">
        <w:t xml:space="preserve"> </w:t>
      </w:r>
      <w:r w:rsidR="009301DF" w:rsidRPr="00486651">
        <w:t>(</w:t>
      </w:r>
      <w:r w:rsidR="009301DF">
        <w:t>Figure [</w:t>
      </w:r>
      <w:proofErr w:type="spellStart"/>
      <w:r w:rsidR="009301DF">
        <w:t>dotplot</w:t>
      </w:r>
      <w:proofErr w:type="spellEnd"/>
      <w:r w:rsidR="009301DF">
        <w:t xml:space="preserve">]; </w:t>
      </w:r>
      <w:r w:rsidR="009301DF" w:rsidRPr="00486651">
        <w:t>Supp Table [indirect pathway results</w:t>
      </w:r>
      <w:r w:rsidR="009301DF">
        <w:t xml:space="preserve"> up</w:t>
      </w:r>
      <w:r w:rsidR="009301DF" w:rsidRPr="00486651">
        <w:t>]).</w:t>
      </w:r>
      <w:r w:rsidR="006B35AA">
        <w:t xml:space="preserve"> </w:t>
      </w:r>
      <w:r w:rsidR="00CE1F16">
        <w:t>For</w:t>
      </w:r>
      <w:r w:rsidR="009301DF">
        <w:t xml:space="preserve"> downregulated miRNAs (</w:t>
      </w:r>
      <w:r w:rsidR="009301DF">
        <w:rPr>
          <w:i/>
          <w:iCs/>
        </w:rPr>
        <w:t>n</w:t>
      </w:r>
      <w:r w:rsidR="009301DF">
        <w:t xml:space="preserve">=14), 464 pathways were significantly enriched (P-adjusted &lt; 0.02) based on 2746 target genes </w:t>
      </w:r>
      <w:r w:rsidR="009301DF" w:rsidRPr="00486651">
        <w:t xml:space="preserve">(Supp Table [indirect pathway results </w:t>
      </w:r>
      <w:r w:rsidR="009301DF">
        <w:t>down</w:t>
      </w:r>
      <w:r w:rsidR="009301DF" w:rsidRPr="00486651">
        <w:t>])</w:t>
      </w:r>
      <w:r w:rsidR="009301DF">
        <w:t xml:space="preserve">. This included pathways associated with </w:t>
      </w:r>
      <w:r w:rsidR="00CE1F16" w:rsidRPr="00FB7D88">
        <w:t xml:space="preserve">inflammatory signalling </w:t>
      </w:r>
      <w:r w:rsidR="009301DF" w:rsidRPr="00486651">
        <w:t>(IL-4, IL-6, IL-7, IL-12, IL-13, IL-17</w:t>
      </w:r>
      <w:r w:rsidR="00CE1F16">
        <w:t>,</w:t>
      </w:r>
      <w:r w:rsidR="009301DF" w:rsidRPr="00486651">
        <w:t xml:space="preserve"> TLR</w:t>
      </w:r>
      <w:r w:rsidR="00CE1F16">
        <w:t xml:space="preserve"> and</w:t>
      </w:r>
      <w:r w:rsidR="009301DF" w:rsidRPr="00486651">
        <w:t xml:space="preserve"> TGF-</w:t>
      </w:r>
      <w:r w:rsidR="009301DF">
        <w:sym w:font="Symbol" w:char="F062"/>
      </w:r>
      <w:r w:rsidR="009301DF" w:rsidRPr="00486651">
        <w:t xml:space="preserve"> signalling),</w:t>
      </w:r>
      <w:r w:rsidR="009301DF">
        <w:t xml:space="preserve"> </w:t>
      </w:r>
      <w:r w:rsidR="009301DF" w:rsidRPr="00486651">
        <w:t xml:space="preserve">immune </w:t>
      </w:r>
      <w:r w:rsidR="00CE1F16">
        <w:t>responses</w:t>
      </w:r>
      <w:r w:rsidR="009301DF" w:rsidRPr="00486651">
        <w:t xml:space="preserve"> (Fc receptor signalling), inflammatory cell death (pyroptosis), and </w:t>
      </w:r>
      <w:r w:rsidR="00CE1F16" w:rsidRPr="00FB7D88">
        <w:t>epithelial barrier regulation (Rho GTPase signalling)</w:t>
      </w:r>
      <w:r w:rsidR="00CE1F16" w:rsidRPr="00486651">
        <w:t xml:space="preserve"> </w:t>
      </w:r>
      <w:r w:rsidR="009301DF" w:rsidRPr="00486651">
        <w:t>(</w:t>
      </w:r>
      <w:r w:rsidR="009301DF">
        <w:t>Figure [</w:t>
      </w:r>
      <w:proofErr w:type="spellStart"/>
      <w:r w:rsidR="009301DF">
        <w:t>dotplot</w:t>
      </w:r>
      <w:proofErr w:type="spellEnd"/>
      <w:r w:rsidR="009301DF">
        <w:t xml:space="preserve">]; </w:t>
      </w:r>
      <w:r w:rsidR="009301DF" w:rsidRPr="00486651">
        <w:t xml:space="preserve">Supp Table [indirect pathway results </w:t>
      </w:r>
      <w:r w:rsidR="009301DF">
        <w:t>down</w:t>
      </w:r>
      <w:r w:rsidR="009301DF" w:rsidRPr="00486651">
        <w:t>])</w:t>
      </w:r>
      <w:r w:rsidR="009301DF">
        <w:t>.</w:t>
      </w:r>
    </w:p>
    <w:p w14:paraId="321A35CC" w14:textId="6ABD779E" w:rsidR="001F68BD" w:rsidRDefault="001F68BD" w:rsidP="001F68BD">
      <w:pPr>
        <w:keepNext/>
      </w:pPr>
    </w:p>
    <w:p w14:paraId="1611316A" w14:textId="489295DF" w:rsidR="00A16F41" w:rsidRDefault="00A16F41" w:rsidP="001F68BD">
      <w:pPr>
        <w:keepNext/>
      </w:pPr>
      <w:r>
        <w:rPr>
          <w:noProof/>
        </w:rPr>
        <w:drawing>
          <wp:inline distT="0" distB="0" distL="0" distR="0" wp14:anchorId="3A8C634E" wp14:editId="20D19121">
            <wp:extent cx="5731510" cy="3820795"/>
            <wp:effectExtent l="0" t="0" r="0" b="1905"/>
            <wp:docPr id="230071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1573" name="Picture 14"/>
                    <pic:cNvPicPr/>
                  </pic:nvPicPr>
                  <pic:blipFill>
                    <a:blip r:embed="rId9"/>
                    <a:stretch>
                      <a:fillRect/>
                    </a:stretch>
                  </pic:blipFill>
                  <pic:spPr>
                    <a:xfrm>
                      <a:off x="0" y="0"/>
                      <a:ext cx="5731510" cy="3820795"/>
                    </a:xfrm>
                    <a:prstGeom prst="rect">
                      <a:avLst/>
                    </a:prstGeom>
                  </pic:spPr>
                </pic:pic>
              </a:graphicData>
            </a:graphic>
          </wp:inline>
        </w:drawing>
      </w:r>
    </w:p>
    <w:p w14:paraId="0BEA0849" w14:textId="68997075" w:rsidR="00A16F41" w:rsidRDefault="001F68BD" w:rsidP="001F68BD">
      <w:pPr>
        <w:pStyle w:val="Caption"/>
        <w:rPr>
          <w:i w:val="0"/>
          <w:iCs w:val="0"/>
          <w:color w:val="000000" w:themeColor="text1"/>
        </w:rPr>
      </w:pPr>
      <w:r w:rsidRPr="001F68BD">
        <w:rPr>
          <w:i w:val="0"/>
          <w:iCs w:val="0"/>
          <w:color w:val="000000" w:themeColor="text1"/>
        </w:rPr>
        <w:t>Figure</w:t>
      </w:r>
      <w:r w:rsidR="00135AFA">
        <w:rPr>
          <w:i w:val="0"/>
          <w:iCs w:val="0"/>
          <w:color w:val="000000" w:themeColor="text1"/>
        </w:rPr>
        <w:t xml:space="preserve"> 6</w:t>
      </w:r>
      <w:r w:rsidRPr="001F68BD">
        <w:rPr>
          <w:i w:val="0"/>
          <w:iCs w:val="0"/>
          <w:color w:val="000000" w:themeColor="text1"/>
        </w:rPr>
        <w:t xml:space="preserve">: </w:t>
      </w:r>
      <w:r w:rsidRPr="001F68BD">
        <w:rPr>
          <w:b/>
          <w:bCs/>
          <w:i w:val="0"/>
          <w:iCs w:val="0"/>
          <w:color w:val="000000" w:themeColor="text1"/>
        </w:rPr>
        <w:t>Target gene-level pathway enrichment results.</w:t>
      </w:r>
      <w:r>
        <w:rPr>
          <w:i w:val="0"/>
          <w:iCs w:val="0"/>
          <w:color w:val="000000" w:themeColor="text1"/>
        </w:rPr>
        <w:t xml:space="preserve"> Target genes for differentially expressed</w:t>
      </w:r>
      <w:r w:rsidR="00C10589">
        <w:rPr>
          <w:i w:val="0"/>
          <w:iCs w:val="0"/>
          <w:color w:val="000000" w:themeColor="text1"/>
        </w:rPr>
        <w:t xml:space="preserve"> (DE)</w:t>
      </w:r>
      <w:r>
        <w:rPr>
          <w:i w:val="0"/>
          <w:iCs w:val="0"/>
          <w:color w:val="000000" w:themeColor="text1"/>
        </w:rPr>
        <w:t xml:space="preserve"> miRNAs (</w:t>
      </w:r>
      <w:r w:rsidR="00C10589">
        <w:rPr>
          <w:i w:val="0"/>
          <w:iCs w:val="0"/>
          <w:color w:val="000000" w:themeColor="text1"/>
        </w:rPr>
        <w:t>N</w:t>
      </w:r>
      <w:r>
        <w:rPr>
          <w:i w:val="0"/>
          <w:iCs w:val="0"/>
          <w:color w:val="000000" w:themeColor="text1"/>
        </w:rPr>
        <w:t xml:space="preserve">=27) detected in primary human bronchial epithelial cells exposed to </w:t>
      </w:r>
      <w:r w:rsidRPr="00FA30D6">
        <w:rPr>
          <w:i w:val="0"/>
          <w:iCs w:val="0"/>
          <w:color w:val="000000" w:themeColor="text1"/>
        </w:rPr>
        <w:t xml:space="preserve">24 </w:t>
      </w:r>
      <w:proofErr w:type="spellStart"/>
      <w:r w:rsidRPr="00FA30D6">
        <w:rPr>
          <w:i w:val="0"/>
          <w:iCs w:val="0"/>
          <w:color w:val="000000" w:themeColor="text1"/>
        </w:rPr>
        <w:t>μg</w:t>
      </w:r>
      <w:proofErr w:type="spellEnd"/>
      <w:r w:rsidRPr="00FA30D6">
        <w:rPr>
          <w:i w:val="0"/>
          <w:iCs w:val="0"/>
          <w:color w:val="000000" w:themeColor="text1"/>
        </w:rPr>
        <w:t>/cm²</w:t>
      </w:r>
      <w:r>
        <w:rPr>
          <w:i w:val="0"/>
          <w:iCs w:val="0"/>
          <w:color w:val="000000" w:themeColor="text1"/>
        </w:rPr>
        <w:t xml:space="preserve"> protease allergen</w:t>
      </w:r>
      <w:r w:rsidR="00C10589">
        <w:rPr>
          <w:i w:val="0"/>
          <w:iCs w:val="0"/>
          <w:color w:val="000000" w:themeColor="text1"/>
        </w:rPr>
        <w:t xml:space="preserve"> were identified from </w:t>
      </w:r>
      <w:proofErr w:type="spellStart"/>
      <w:r w:rsidR="00C10589">
        <w:rPr>
          <w:i w:val="0"/>
          <w:iCs w:val="0"/>
          <w:color w:val="000000" w:themeColor="text1"/>
        </w:rPr>
        <w:t>miRTarBase</w:t>
      </w:r>
      <w:proofErr w:type="spellEnd"/>
      <w:r w:rsidR="00C10589">
        <w:rPr>
          <w:i w:val="0"/>
          <w:iCs w:val="0"/>
          <w:color w:val="000000" w:themeColor="text1"/>
        </w:rPr>
        <w:t xml:space="preserve"> using the </w:t>
      </w:r>
      <w:proofErr w:type="spellStart"/>
      <w:r w:rsidR="00C10589" w:rsidRPr="00C10589">
        <w:rPr>
          <w:color w:val="000000" w:themeColor="text1"/>
        </w:rPr>
        <w:t>multiMiR</w:t>
      </w:r>
      <w:proofErr w:type="spellEnd"/>
      <w:r w:rsidR="00C10589">
        <w:rPr>
          <w:i w:val="0"/>
          <w:iCs w:val="0"/>
          <w:color w:val="000000" w:themeColor="text1"/>
        </w:rPr>
        <w:t xml:space="preserve"> R package. </w:t>
      </w:r>
      <w:r w:rsidR="00A16F41">
        <w:rPr>
          <w:i w:val="0"/>
          <w:iCs w:val="0"/>
          <w:color w:val="000000" w:themeColor="text1"/>
        </w:rPr>
        <w:t xml:space="preserve">Pathway enrichment was then performed </w:t>
      </w:r>
      <w:r w:rsidR="00F2217E">
        <w:rPr>
          <w:i w:val="0"/>
          <w:iCs w:val="0"/>
          <w:color w:val="000000" w:themeColor="text1"/>
        </w:rPr>
        <w:t xml:space="preserve">using </w:t>
      </w:r>
      <w:proofErr w:type="spellStart"/>
      <w:r w:rsidR="00F2217E">
        <w:rPr>
          <w:i w:val="0"/>
          <w:iCs w:val="0"/>
          <w:color w:val="000000" w:themeColor="text1"/>
        </w:rPr>
        <w:t>Reactome</w:t>
      </w:r>
      <w:proofErr w:type="spellEnd"/>
      <w:r w:rsidR="00F2217E">
        <w:rPr>
          <w:i w:val="0"/>
          <w:iCs w:val="0"/>
          <w:color w:val="000000" w:themeColor="text1"/>
        </w:rPr>
        <w:t xml:space="preserve"> pathways </w:t>
      </w:r>
      <w:r w:rsidR="00A16F41">
        <w:rPr>
          <w:i w:val="0"/>
          <w:iCs w:val="0"/>
          <w:color w:val="000000" w:themeColor="text1"/>
        </w:rPr>
        <w:t>on target genes (</w:t>
      </w:r>
      <w:r w:rsidR="00A16F41" w:rsidRPr="00A16F41">
        <w:rPr>
          <w:color w:val="000000" w:themeColor="text1"/>
        </w:rPr>
        <w:t>n</w:t>
      </w:r>
      <w:r w:rsidR="00A16F41">
        <w:rPr>
          <w:i w:val="0"/>
          <w:iCs w:val="0"/>
          <w:color w:val="000000" w:themeColor="text1"/>
        </w:rPr>
        <w:t>=3601) from upregulated DE miRNAs (</w:t>
      </w:r>
      <w:r w:rsidR="00A16F41" w:rsidRPr="00A16F41">
        <w:rPr>
          <w:color w:val="000000" w:themeColor="text1"/>
        </w:rPr>
        <w:t>n</w:t>
      </w:r>
      <w:r w:rsidR="00A16F41">
        <w:rPr>
          <w:i w:val="0"/>
          <w:iCs w:val="0"/>
          <w:color w:val="000000" w:themeColor="text1"/>
        </w:rPr>
        <w:t>=13) and target genes (</w:t>
      </w:r>
      <w:r w:rsidR="00A16F41" w:rsidRPr="00A16F41">
        <w:rPr>
          <w:color w:val="000000" w:themeColor="text1"/>
        </w:rPr>
        <w:t>n</w:t>
      </w:r>
      <w:r w:rsidR="00A16F41">
        <w:rPr>
          <w:i w:val="0"/>
          <w:iCs w:val="0"/>
          <w:color w:val="000000" w:themeColor="text1"/>
        </w:rPr>
        <w:t>=2746) from downregulated DE miRNAs (</w:t>
      </w:r>
      <w:r w:rsidR="00A16F41" w:rsidRPr="00A16F41">
        <w:rPr>
          <w:color w:val="000000" w:themeColor="text1"/>
        </w:rPr>
        <w:t>n</w:t>
      </w:r>
      <w:r w:rsidR="00A16F41">
        <w:rPr>
          <w:i w:val="0"/>
          <w:iCs w:val="0"/>
          <w:color w:val="000000" w:themeColor="text1"/>
        </w:rPr>
        <w:t xml:space="preserve">=14) using the </w:t>
      </w:r>
      <w:proofErr w:type="spellStart"/>
      <w:r w:rsidR="00A16F41" w:rsidRPr="00A16F41">
        <w:rPr>
          <w:color w:val="000000" w:themeColor="text1"/>
        </w:rPr>
        <w:t>enrichPathway</w:t>
      </w:r>
      <w:proofErr w:type="spellEnd"/>
      <w:r w:rsidR="00A16F41">
        <w:rPr>
          <w:i w:val="0"/>
          <w:iCs w:val="0"/>
          <w:color w:val="000000" w:themeColor="text1"/>
        </w:rPr>
        <w:t xml:space="preserve"> function from the </w:t>
      </w:r>
      <w:proofErr w:type="spellStart"/>
      <w:r w:rsidR="00A16F41" w:rsidRPr="00A16F41">
        <w:rPr>
          <w:color w:val="000000" w:themeColor="text1"/>
        </w:rPr>
        <w:t>ReactomePA</w:t>
      </w:r>
      <w:proofErr w:type="spellEnd"/>
      <w:r w:rsidR="00A16F41">
        <w:rPr>
          <w:i w:val="0"/>
          <w:iCs w:val="0"/>
          <w:color w:val="000000" w:themeColor="text1"/>
        </w:rPr>
        <w:t xml:space="preserve"> R package. The top 30 pathways according to highest gene ratio (were visualised using a dot plot generated in RStudio. The name of the enriched pathway is shown on the y-ax</w:t>
      </w:r>
      <w:r w:rsidR="00F2217E">
        <w:rPr>
          <w:i w:val="0"/>
          <w:iCs w:val="0"/>
          <w:color w:val="000000" w:themeColor="text1"/>
        </w:rPr>
        <w:t>e</w:t>
      </w:r>
      <w:r w:rsidR="00A16F41">
        <w:rPr>
          <w:i w:val="0"/>
          <w:iCs w:val="0"/>
          <w:color w:val="000000" w:themeColor="text1"/>
        </w:rPr>
        <w:t>s and the gene ratio (</w:t>
      </w:r>
      <w:r w:rsidR="00F2217E">
        <w:rPr>
          <w:i w:val="0"/>
          <w:iCs w:val="0"/>
          <w:color w:val="000000" w:themeColor="text1"/>
        </w:rPr>
        <w:t>number of genes identified in the pathway / total genes used in the enrichment test)</w:t>
      </w:r>
      <w:r w:rsidR="00A16F41">
        <w:rPr>
          <w:i w:val="0"/>
          <w:iCs w:val="0"/>
          <w:color w:val="000000" w:themeColor="text1"/>
        </w:rPr>
        <w:t xml:space="preserve"> </w:t>
      </w:r>
      <w:r w:rsidR="00F2217E">
        <w:rPr>
          <w:i w:val="0"/>
          <w:iCs w:val="0"/>
          <w:color w:val="000000" w:themeColor="text1"/>
        </w:rPr>
        <w:t xml:space="preserve">is indicated on the x-axes. Each dot represents an enriched pathway where the colour is represents the significance of the association and the size represents the number of genes involved in the pathway. The significance and gene count scales differ between plot (A) and plot (B). </w:t>
      </w:r>
      <w:r w:rsidR="00A16F41">
        <w:rPr>
          <w:i w:val="0"/>
          <w:iCs w:val="0"/>
          <w:color w:val="000000" w:themeColor="text1"/>
        </w:rPr>
        <w:t>(A) 30 out of the 164 significantly enriched pathways (</w:t>
      </w:r>
      <w:proofErr w:type="spellStart"/>
      <w:r w:rsidR="00A16F41">
        <w:rPr>
          <w:i w:val="0"/>
          <w:iCs w:val="0"/>
          <w:color w:val="000000" w:themeColor="text1"/>
        </w:rPr>
        <w:t>Padj</w:t>
      </w:r>
      <w:proofErr w:type="spellEnd"/>
      <w:r w:rsidR="00A16F41">
        <w:rPr>
          <w:i w:val="0"/>
          <w:iCs w:val="0"/>
          <w:color w:val="000000" w:themeColor="text1"/>
        </w:rPr>
        <w:t xml:space="preserve"> &lt; 0.02) associated with upregulated miRNAs. (B) 30 out of the 464 significantly enriched pathways (</w:t>
      </w:r>
      <w:proofErr w:type="spellStart"/>
      <w:r w:rsidR="00A16F41">
        <w:rPr>
          <w:i w:val="0"/>
          <w:iCs w:val="0"/>
          <w:color w:val="000000" w:themeColor="text1"/>
        </w:rPr>
        <w:t>Padj</w:t>
      </w:r>
      <w:proofErr w:type="spellEnd"/>
      <w:r w:rsidR="00A16F41">
        <w:rPr>
          <w:i w:val="0"/>
          <w:iCs w:val="0"/>
          <w:color w:val="000000" w:themeColor="text1"/>
        </w:rPr>
        <w:t xml:space="preserve"> &lt; 0.02) associated with downregulated miRNAs.</w:t>
      </w:r>
    </w:p>
    <w:p w14:paraId="1C73E02F" w14:textId="523F0BC8" w:rsidR="006C3EAD" w:rsidRDefault="00B62267" w:rsidP="00905A24">
      <w:r w:rsidRPr="00B62267">
        <w:t xml:space="preserve">miRNA-level enrichment was performed using </w:t>
      </w:r>
      <w:proofErr w:type="spellStart"/>
      <w:r w:rsidRPr="00B62267">
        <w:t>miEAA</w:t>
      </w:r>
      <w:proofErr w:type="spellEnd"/>
      <w:r w:rsidRPr="00B62267">
        <w:t xml:space="preserve"> 2.0 against </w:t>
      </w:r>
      <w:proofErr w:type="spellStart"/>
      <w:r w:rsidRPr="00B62267">
        <w:t>Reactome</w:t>
      </w:r>
      <w:proofErr w:type="spellEnd"/>
      <w:r w:rsidRPr="00B62267">
        <w:t xml:space="preserve"> pathways from </w:t>
      </w:r>
      <w:proofErr w:type="spellStart"/>
      <w:r w:rsidRPr="00B62267">
        <w:t>miRPathDB</w:t>
      </w:r>
      <w:proofErr w:type="spellEnd"/>
      <w:r w:rsidRPr="00B62267">
        <w:t xml:space="preserve">. </w:t>
      </w:r>
      <w:r w:rsidR="006C3EAD">
        <w:t>For ORA,</w:t>
      </w:r>
      <w:r w:rsidR="007D428E">
        <w:t xml:space="preserve"> all miRNAs detected in the </w:t>
      </w:r>
      <w:r w:rsidR="00364E7C" w:rsidRPr="00FB7D88">
        <w:t xml:space="preserve">24 </w:t>
      </w:r>
      <w:proofErr w:type="spellStart"/>
      <w:r w:rsidR="00364E7C" w:rsidRPr="00FB7D88">
        <w:t>μg</w:t>
      </w:r>
      <w:proofErr w:type="spellEnd"/>
      <w:r w:rsidR="00364E7C" w:rsidRPr="00FB7D88">
        <w:t>/cm² protease</w:t>
      </w:r>
      <w:r w:rsidR="00364E7C">
        <w:t xml:space="preserve"> </w:t>
      </w:r>
      <w:r w:rsidR="006C3EAD">
        <w:t>experiment</w:t>
      </w:r>
      <w:r w:rsidR="007D428E">
        <w:t xml:space="preserve"> </w:t>
      </w:r>
      <w:r w:rsidR="006C3EAD">
        <w:t xml:space="preserve">were used </w:t>
      </w:r>
      <w:r w:rsidR="007D428E">
        <w:t>as the background universe (N=141)</w:t>
      </w:r>
      <w:r w:rsidR="00C7539C">
        <w:t>.</w:t>
      </w:r>
      <w:r w:rsidR="006C3EAD">
        <w:t xml:space="preserve"> ORA </w:t>
      </w:r>
      <w:r>
        <w:t>identified</w:t>
      </w:r>
      <w:r w:rsidR="006C3EAD">
        <w:t xml:space="preserve"> two</w:t>
      </w:r>
      <w:r w:rsidR="006C3EAD" w:rsidRPr="006C3EAD">
        <w:t xml:space="preserve"> </w:t>
      </w:r>
      <w:r>
        <w:t xml:space="preserve">significantly enriched </w:t>
      </w:r>
      <w:r w:rsidR="006C3EAD">
        <w:t xml:space="preserve">pathways (P-adjusted &lt; </w:t>
      </w:r>
      <w:r w:rsidR="006C3EAD" w:rsidRPr="00B11648">
        <w:t>0</w:t>
      </w:r>
      <w:r w:rsidR="006C3EAD">
        <w:t xml:space="preserve">.05) </w:t>
      </w:r>
      <w:r>
        <w:t>among</w:t>
      </w:r>
      <w:r w:rsidR="006C3EAD">
        <w:t xml:space="preserve"> upregulated miRNAs (</w:t>
      </w:r>
      <w:r w:rsidR="006C3EAD">
        <w:rPr>
          <w:i/>
          <w:iCs/>
        </w:rPr>
        <w:t>n</w:t>
      </w:r>
      <w:r w:rsidR="006C3EAD">
        <w:t xml:space="preserve">=13): </w:t>
      </w:r>
      <w:r w:rsidR="006C3EAD" w:rsidRPr="00B11648">
        <w:rPr>
          <w:i/>
          <w:iCs/>
        </w:rPr>
        <w:t>Transcriptional activation of cell cycle inhibitor p2</w:t>
      </w:r>
      <w:r w:rsidR="006C3EAD">
        <w:t xml:space="preserve"> and </w:t>
      </w:r>
      <w:r w:rsidR="006C3EAD" w:rsidRPr="00B11648">
        <w:rPr>
          <w:i/>
          <w:iCs/>
        </w:rPr>
        <w:t xml:space="preserve">Transcriptional activation of p53 responsive </w:t>
      </w:r>
      <w:r w:rsidR="006C3EAD" w:rsidRPr="006C3EAD">
        <w:rPr>
          <w:i/>
          <w:iCs/>
        </w:rPr>
        <w:t>genes</w:t>
      </w:r>
      <w:r w:rsidR="006C3EAD">
        <w:t xml:space="preserve">. </w:t>
      </w:r>
      <w:r w:rsidRPr="00B62267">
        <w:t>No significantly enriched pathways were identified among downregulated miRNAs (</w:t>
      </w:r>
      <w:r>
        <w:rPr>
          <w:i/>
          <w:iCs/>
        </w:rPr>
        <w:t>n</w:t>
      </w:r>
      <w:r w:rsidRPr="00B62267">
        <w:t xml:space="preserve">=14) using ORA (P-adjusted &lt; 0.05). </w:t>
      </w:r>
      <w:r w:rsidR="006C3EAD">
        <w:t xml:space="preserve">miRNA-SEA was </w:t>
      </w:r>
      <w:r>
        <w:t xml:space="preserve">subsequently </w:t>
      </w:r>
      <w:r w:rsidR="006C3EAD">
        <w:t xml:space="preserve">performed using all </w:t>
      </w:r>
      <w:r>
        <w:t xml:space="preserve">detected </w:t>
      </w:r>
      <w:r w:rsidR="006C3EAD">
        <w:t xml:space="preserve">miRNAs ranked by </w:t>
      </w:r>
      <w:proofErr w:type="spellStart"/>
      <w:r w:rsidR="006C3EAD">
        <w:t>logFC</w:t>
      </w:r>
      <w:proofErr w:type="spellEnd"/>
      <w:r w:rsidR="006C3EAD">
        <w:t xml:space="preserve">; </w:t>
      </w:r>
      <w:r>
        <w:t xml:space="preserve">however, </w:t>
      </w:r>
      <w:r w:rsidR="006C3EAD">
        <w:t>no significant pathways were identified (P-adjusted &lt; 0.05).</w:t>
      </w:r>
    </w:p>
    <w:p w14:paraId="51D7C1EF" w14:textId="77777777" w:rsidR="007F27BB" w:rsidRDefault="007F27BB" w:rsidP="004C62CB"/>
    <w:p w14:paraId="3F809B9A" w14:textId="77777777" w:rsidR="007F27BB" w:rsidRDefault="007F27BB" w:rsidP="004C62CB"/>
    <w:p w14:paraId="417269CF" w14:textId="404CE1F0" w:rsidR="007F27BB" w:rsidRDefault="007F27BB" w:rsidP="00C23CD0">
      <w:pPr>
        <w:pStyle w:val="ListParagraph"/>
        <w:numPr>
          <w:ilvl w:val="0"/>
          <w:numId w:val="9"/>
        </w:numPr>
      </w:pPr>
      <w:r>
        <w:lastRenderedPageBreak/>
        <w:t>Investigating the biological function of DE miRNAs originating from Calu-3 cells</w:t>
      </w:r>
    </w:p>
    <w:p w14:paraId="688A66A7" w14:textId="366D8931" w:rsidR="0069351D" w:rsidRDefault="0069351D" w:rsidP="0069351D">
      <w:r>
        <w:t xml:space="preserve">Pathway enrichment analysis was not performed for the DE miRNAs identified in Calu-3 cells because the small number of unique DE miRNAs (N=2) was expected to provide insufficient statistical power for enrichment analyses. Instead, a targeted literature search was conducted using PubMed to investigate the reported biological function of the identified miRNAs in airway biology, immune signalling, and allergic </w:t>
      </w:r>
      <w:r w:rsidR="00FC0413">
        <w:t>disease contexts</w:t>
      </w:r>
      <w:r>
        <w:t xml:space="preserve">. Searches were performed using each DE miRNA name (“miR-125b-5p”, “miR-574-5p”) in combination with the Boolean operator “AND” and the keywords “airway”, “immune”, “allergic”, “inflammation”, “epithelial”, and “extracellular vesicle”. </w:t>
      </w:r>
    </w:p>
    <w:p w14:paraId="209104C4" w14:textId="77777777" w:rsidR="0069351D" w:rsidRDefault="0069351D" w:rsidP="0069351D">
      <w:r>
        <w:t>For miR-125b-5p, these searches returned 5 publications for airway, 85 for immune, 3 for allergic, 98 for inflammation, 44 for epithelial, and 89 for extracellular vesicle. Screening of these publications identified reports linking miR-125b-5p to inflammatory and immune-related processes, including macrophage regulation, as well as respiratory diseases including asthma and pulmonary fibrosis, and extracellular vesicle-mediated signalling (Supp table [x]).</w:t>
      </w:r>
    </w:p>
    <w:p w14:paraId="7670937D" w14:textId="6A26B11C" w:rsidR="0069351D" w:rsidRDefault="0069351D" w:rsidP="0069351D">
      <w:r>
        <w:t xml:space="preserve">For miR-574-5p, these searches returned 0 publications for airway, 12 for immune, 1 for allergic, 19 for inflammation, 13 for epithelial, and 20 for extracellular vesicle. Screening of these publications identified reports linking miR-574-5p to immune activation through Toll-like receptors </w:t>
      </w:r>
      <w:r w:rsidR="00026EFA">
        <w:t xml:space="preserve">(TLR) </w:t>
      </w:r>
      <w:r>
        <w:t>7 and 8, regulation of epithelial–mesenchymal transition, and extracellular vesicle-mediated signalling (Supp table [x]).</w:t>
      </w:r>
    </w:p>
    <w:p w14:paraId="57D71CC4" w14:textId="77777777" w:rsidR="0069351D" w:rsidRDefault="0069351D" w:rsidP="0069351D">
      <w:r>
        <w:t xml:space="preserve">Overall, substantially more publications were identified for miR-125b-5p than for miR-574-5p. Notably, miR-125b-5p was also the only differentially expressed miRNA observed in both the 24 </w:t>
      </w:r>
      <w:proofErr w:type="spellStart"/>
      <w:r>
        <w:t>μg</w:t>
      </w:r>
      <w:proofErr w:type="spellEnd"/>
      <w:r>
        <w:t>/cm² protease-treated primary HBECs and the Can f 1-treated Calu-3 cells.</w:t>
      </w:r>
    </w:p>
    <w:p w14:paraId="6ABC980C" w14:textId="77777777" w:rsidR="007F27BB" w:rsidRDefault="007F27BB" w:rsidP="00905A24"/>
    <w:p w14:paraId="13FEDB06" w14:textId="77777777" w:rsidR="007F27BB" w:rsidRDefault="007F27BB" w:rsidP="00905A24"/>
    <w:p w14:paraId="11FD296F" w14:textId="00B6ABD7" w:rsidR="00C23CD0" w:rsidRDefault="00BC3865" w:rsidP="00905A24">
      <w:r>
        <w:t>[</w:t>
      </w:r>
      <w:r w:rsidR="0095770E">
        <w:t>review text to make sure figures are references where they should be</w:t>
      </w:r>
      <w:r>
        <w:t>]</w:t>
      </w:r>
    </w:p>
    <w:p w14:paraId="44136DD0" w14:textId="77777777" w:rsidR="00B8609A" w:rsidRDefault="00B8609A" w:rsidP="00B8609A">
      <w:r>
        <w:t xml:space="preserve">[27 de </w:t>
      </w:r>
      <w:proofErr w:type="spellStart"/>
      <w:r>
        <w:t>mirnas</w:t>
      </w:r>
      <w:proofErr w:type="spellEnd"/>
      <w:r>
        <w:t xml:space="preserve"> not 28]</w:t>
      </w:r>
    </w:p>
    <w:p w14:paraId="6B3DFCAD" w14:textId="77777777" w:rsidR="00B8609A" w:rsidRDefault="00B8609A" w:rsidP="00905A24"/>
    <w:p w14:paraId="202691E3" w14:textId="77777777" w:rsidR="00DF7D08" w:rsidRPr="00D04A5E" w:rsidRDefault="00DF7D08" w:rsidP="00D04A5E"/>
    <w:p w14:paraId="633F30EF" w14:textId="68F1FA02" w:rsidR="00846803" w:rsidRDefault="00846803" w:rsidP="00846803">
      <w:pPr>
        <w:pStyle w:val="Title"/>
        <w:rPr>
          <w:u w:val="single"/>
        </w:rPr>
      </w:pPr>
      <w:r w:rsidRPr="00372116">
        <w:rPr>
          <w:u w:val="single"/>
        </w:rPr>
        <w:t>Archive</w:t>
      </w:r>
    </w:p>
    <w:p w14:paraId="48D4D4D5" w14:textId="77777777" w:rsidR="00D46399" w:rsidRDefault="00D46399" w:rsidP="00FD4D81"/>
    <w:p w14:paraId="50CED1B0" w14:textId="77777777" w:rsidR="00F740B1" w:rsidRDefault="00F740B1" w:rsidP="000A37C7"/>
    <w:p w14:paraId="44A09D0B" w14:textId="77777777"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EA0A06"/>
    <w:multiLevelType w:val="hybridMultilevel"/>
    <w:tmpl w:val="F3908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0C3922"/>
    <w:multiLevelType w:val="hybridMultilevel"/>
    <w:tmpl w:val="7B503D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CD1E9F"/>
    <w:multiLevelType w:val="hybridMultilevel"/>
    <w:tmpl w:val="FDF439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C70B2E"/>
    <w:multiLevelType w:val="hybridMultilevel"/>
    <w:tmpl w:val="46F20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E43374C"/>
    <w:multiLevelType w:val="hybridMultilevel"/>
    <w:tmpl w:val="55C85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5B4A12"/>
    <w:multiLevelType w:val="hybridMultilevel"/>
    <w:tmpl w:val="AD32F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1C3416"/>
    <w:multiLevelType w:val="hybridMultilevel"/>
    <w:tmpl w:val="0066A6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E327EF"/>
    <w:multiLevelType w:val="hybridMultilevel"/>
    <w:tmpl w:val="764CA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3B6455F"/>
    <w:multiLevelType w:val="hybridMultilevel"/>
    <w:tmpl w:val="988010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3955D7"/>
    <w:multiLevelType w:val="hybridMultilevel"/>
    <w:tmpl w:val="D1CE77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91564A6"/>
    <w:multiLevelType w:val="hybridMultilevel"/>
    <w:tmpl w:val="0DD0342E"/>
    <w:lvl w:ilvl="0" w:tplc="33EC4A26">
      <w:start w:val="1"/>
      <w:numFmt w:val="lowerRoman"/>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16"/>
  </w:num>
  <w:num w:numId="2" w16cid:durableId="1165441885">
    <w:abstractNumId w:val="6"/>
  </w:num>
  <w:num w:numId="3" w16cid:durableId="34241236">
    <w:abstractNumId w:val="15"/>
  </w:num>
  <w:num w:numId="4" w16cid:durableId="309870290">
    <w:abstractNumId w:val="2"/>
  </w:num>
  <w:num w:numId="5" w16cid:durableId="778842978">
    <w:abstractNumId w:val="19"/>
  </w:num>
  <w:num w:numId="6" w16cid:durableId="386995064">
    <w:abstractNumId w:val="3"/>
  </w:num>
  <w:num w:numId="7" w16cid:durableId="2125885894">
    <w:abstractNumId w:val="0"/>
  </w:num>
  <w:num w:numId="8" w16cid:durableId="1378430212">
    <w:abstractNumId w:val="18"/>
  </w:num>
  <w:num w:numId="9" w16cid:durableId="1532064723">
    <w:abstractNumId w:val="13"/>
  </w:num>
  <w:num w:numId="10" w16cid:durableId="230386996">
    <w:abstractNumId w:val="4"/>
  </w:num>
  <w:num w:numId="11" w16cid:durableId="1297418227">
    <w:abstractNumId w:val="7"/>
  </w:num>
  <w:num w:numId="12" w16cid:durableId="977106624">
    <w:abstractNumId w:val="1"/>
  </w:num>
  <w:num w:numId="13" w16cid:durableId="1859930123">
    <w:abstractNumId w:val="17"/>
  </w:num>
  <w:num w:numId="14" w16cid:durableId="588581355">
    <w:abstractNumId w:val="11"/>
  </w:num>
  <w:num w:numId="15" w16cid:durableId="1729457134">
    <w:abstractNumId w:val="14"/>
  </w:num>
  <w:num w:numId="16" w16cid:durableId="282998335">
    <w:abstractNumId w:val="12"/>
  </w:num>
  <w:num w:numId="17" w16cid:durableId="645547403">
    <w:abstractNumId w:val="8"/>
  </w:num>
  <w:num w:numId="18" w16cid:durableId="1321500107">
    <w:abstractNumId w:val="10"/>
  </w:num>
  <w:num w:numId="19" w16cid:durableId="1228880750">
    <w:abstractNumId w:val="9"/>
  </w:num>
  <w:num w:numId="20" w16cid:durableId="110572794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0100"/>
    <w:rsid w:val="00001138"/>
    <w:rsid w:val="00004A7B"/>
    <w:rsid w:val="00004F30"/>
    <w:rsid w:val="000062C5"/>
    <w:rsid w:val="000075EF"/>
    <w:rsid w:val="0001038A"/>
    <w:rsid w:val="00010AB5"/>
    <w:rsid w:val="000136C6"/>
    <w:rsid w:val="00014F98"/>
    <w:rsid w:val="00015160"/>
    <w:rsid w:val="0002196B"/>
    <w:rsid w:val="00023CAE"/>
    <w:rsid w:val="00026EFA"/>
    <w:rsid w:val="0002710D"/>
    <w:rsid w:val="00030347"/>
    <w:rsid w:val="00040616"/>
    <w:rsid w:val="00042782"/>
    <w:rsid w:val="0004604A"/>
    <w:rsid w:val="00047129"/>
    <w:rsid w:val="00062AD9"/>
    <w:rsid w:val="00063712"/>
    <w:rsid w:val="00064886"/>
    <w:rsid w:val="0006745F"/>
    <w:rsid w:val="000703D0"/>
    <w:rsid w:val="00080B70"/>
    <w:rsid w:val="00080EC3"/>
    <w:rsid w:val="00081CD7"/>
    <w:rsid w:val="00083E28"/>
    <w:rsid w:val="00087674"/>
    <w:rsid w:val="000905D8"/>
    <w:rsid w:val="00093EA9"/>
    <w:rsid w:val="00094569"/>
    <w:rsid w:val="000969E4"/>
    <w:rsid w:val="000A2124"/>
    <w:rsid w:val="000A2214"/>
    <w:rsid w:val="000A37C7"/>
    <w:rsid w:val="000A412F"/>
    <w:rsid w:val="000A55CA"/>
    <w:rsid w:val="000A63AE"/>
    <w:rsid w:val="000A69D7"/>
    <w:rsid w:val="000A6E97"/>
    <w:rsid w:val="000A7E56"/>
    <w:rsid w:val="000B4FFF"/>
    <w:rsid w:val="000B5EED"/>
    <w:rsid w:val="000B7B97"/>
    <w:rsid w:val="000B7FCB"/>
    <w:rsid w:val="000C0C98"/>
    <w:rsid w:val="000C24A8"/>
    <w:rsid w:val="000C37ED"/>
    <w:rsid w:val="000C3A29"/>
    <w:rsid w:val="000C6934"/>
    <w:rsid w:val="000D0EB8"/>
    <w:rsid w:val="000D24C0"/>
    <w:rsid w:val="000D2C3E"/>
    <w:rsid w:val="000D4AB2"/>
    <w:rsid w:val="000D4BF4"/>
    <w:rsid w:val="000D50AF"/>
    <w:rsid w:val="000E30ED"/>
    <w:rsid w:val="000E6C77"/>
    <w:rsid w:val="000F5E11"/>
    <w:rsid w:val="00100920"/>
    <w:rsid w:val="001025FB"/>
    <w:rsid w:val="00102832"/>
    <w:rsid w:val="001028CC"/>
    <w:rsid w:val="0010345C"/>
    <w:rsid w:val="00115966"/>
    <w:rsid w:val="00121055"/>
    <w:rsid w:val="00121CBD"/>
    <w:rsid w:val="001233F3"/>
    <w:rsid w:val="0013173A"/>
    <w:rsid w:val="0013211E"/>
    <w:rsid w:val="00133334"/>
    <w:rsid w:val="00135299"/>
    <w:rsid w:val="00135AFA"/>
    <w:rsid w:val="00136529"/>
    <w:rsid w:val="00136AD8"/>
    <w:rsid w:val="001429C3"/>
    <w:rsid w:val="00142A6D"/>
    <w:rsid w:val="0014375B"/>
    <w:rsid w:val="00143B01"/>
    <w:rsid w:val="001452C8"/>
    <w:rsid w:val="00145DD9"/>
    <w:rsid w:val="00146FF8"/>
    <w:rsid w:val="00151ADF"/>
    <w:rsid w:val="00152EAF"/>
    <w:rsid w:val="00155B10"/>
    <w:rsid w:val="001626D1"/>
    <w:rsid w:val="0016311D"/>
    <w:rsid w:val="001640DC"/>
    <w:rsid w:val="00164445"/>
    <w:rsid w:val="00164882"/>
    <w:rsid w:val="0016570E"/>
    <w:rsid w:val="00176278"/>
    <w:rsid w:val="00176EF9"/>
    <w:rsid w:val="00183323"/>
    <w:rsid w:val="00186C80"/>
    <w:rsid w:val="001921E6"/>
    <w:rsid w:val="0019269E"/>
    <w:rsid w:val="00193083"/>
    <w:rsid w:val="00194B2E"/>
    <w:rsid w:val="001961BF"/>
    <w:rsid w:val="001971CC"/>
    <w:rsid w:val="001A19CE"/>
    <w:rsid w:val="001B0189"/>
    <w:rsid w:val="001B3D22"/>
    <w:rsid w:val="001C1675"/>
    <w:rsid w:val="001C3C6A"/>
    <w:rsid w:val="001C519F"/>
    <w:rsid w:val="001C6255"/>
    <w:rsid w:val="001C7895"/>
    <w:rsid w:val="001D2C8C"/>
    <w:rsid w:val="001E0E43"/>
    <w:rsid w:val="001E357F"/>
    <w:rsid w:val="001E63BD"/>
    <w:rsid w:val="001F22B1"/>
    <w:rsid w:val="001F3140"/>
    <w:rsid w:val="001F6374"/>
    <w:rsid w:val="001F68BD"/>
    <w:rsid w:val="00204767"/>
    <w:rsid w:val="002061DA"/>
    <w:rsid w:val="00213C0E"/>
    <w:rsid w:val="00215C98"/>
    <w:rsid w:val="00220D2E"/>
    <w:rsid w:val="00221D7F"/>
    <w:rsid w:val="0023299A"/>
    <w:rsid w:val="00233E88"/>
    <w:rsid w:val="002346E1"/>
    <w:rsid w:val="0023512C"/>
    <w:rsid w:val="00235616"/>
    <w:rsid w:val="00237457"/>
    <w:rsid w:val="00237DDC"/>
    <w:rsid w:val="0024065D"/>
    <w:rsid w:val="00240CFB"/>
    <w:rsid w:val="00241BCF"/>
    <w:rsid w:val="00243F62"/>
    <w:rsid w:val="002460B4"/>
    <w:rsid w:val="002462B8"/>
    <w:rsid w:val="00247B1E"/>
    <w:rsid w:val="00252CDF"/>
    <w:rsid w:val="002564F5"/>
    <w:rsid w:val="002629C4"/>
    <w:rsid w:val="00263922"/>
    <w:rsid w:val="00263D1F"/>
    <w:rsid w:val="002654FA"/>
    <w:rsid w:val="002746DB"/>
    <w:rsid w:val="002879E0"/>
    <w:rsid w:val="00290D8F"/>
    <w:rsid w:val="00293267"/>
    <w:rsid w:val="00297183"/>
    <w:rsid w:val="002A28C6"/>
    <w:rsid w:val="002A6056"/>
    <w:rsid w:val="002A6713"/>
    <w:rsid w:val="002A6F71"/>
    <w:rsid w:val="002A7A92"/>
    <w:rsid w:val="002A7D13"/>
    <w:rsid w:val="002B2A74"/>
    <w:rsid w:val="002B5F58"/>
    <w:rsid w:val="002C17AE"/>
    <w:rsid w:val="002C323B"/>
    <w:rsid w:val="002C3FBA"/>
    <w:rsid w:val="002C65DC"/>
    <w:rsid w:val="002C6D40"/>
    <w:rsid w:val="002D100F"/>
    <w:rsid w:val="002D1E9B"/>
    <w:rsid w:val="002D28C2"/>
    <w:rsid w:val="002D3B3A"/>
    <w:rsid w:val="002D3E00"/>
    <w:rsid w:val="002D4C98"/>
    <w:rsid w:val="002D6491"/>
    <w:rsid w:val="002E307D"/>
    <w:rsid w:val="002E5B7C"/>
    <w:rsid w:val="002E6D58"/>
    <w:rsid w:val="002F0646"/>
    <w:rsid w:val="002F083A"/>
    <w:rsid w:val="002F0C75"/>
    <w:rsid w:val="002F27D0"/>
    <w:rsid w:val="0030365D"/>
    <w:rsid w:val="003121FA"/>
    <w:rsid w:val="00314F62"/>
    <w:rsid w:val="003151AB"/>
    <w:rsid w:val="003159F6"/>
    <w:rsid w:val="00316948"/>
    <w:rsid w:val="00320EE2"/>
    <w:rsid w:val="003231CD"/>
    <w:rsid w:val="003270D1"/>
    <w:rsid w:val="00332076"/>
    <w:rsid w:val="00336A7B"/>
    <w:rsid w:val="00337274"/>
    <w:rsid w:val="0033757A"/>
    <w:rsid w:val="003507E4"/>
    <w:rsid w:val="003531C6"/>
    <w:rsid w:val="00353EBB"/>
    <w:rsid w:val="003548AD"/>
    <w:rsid w:val="0035737E"/>
    <w:rsid w:val="00360AB7"/>
    <w:rsid w:val="00360B28"/>
    <w:rsid w:val="00361B9E"/>
    <w:rsid w:val="003629CF"/>
    <w:rsid w:val="00364E7C"/>
    <w:rsid w:val="0037397F"/>
    <w:rsid w:val="00377F64"/>
    <w:rsid w:val="00377FA3"/>
    <w:rsid w:val="003808DD"/>
    <w:rsid w:val="00381C88"/>
    <w:rsid w:val="00382C27"/>
    <w:rsid w:val="00384E01"/>
    <w:rsid w:val="003951BF"/>
    <w:rsid w:val="0039591B"/>
    <w:rsid w:val="00397E4D"/>
    <w:rsid w:val="003A1C14"/>
    <w:rsid w:val="003A364B"/>
    <w:rsid w:val="003A7BB1"/>
    <w:rsid w:val="003B038C"/>
    <w:rsid w:val="003B0808"/>
    <w:rsid w:val="003B1082"/>
    <w:rsid w:val="003B142A"/>
    <w:rsid w:val="003B459C"/>
    <w:rsid w:val="003B73A7"/>
    <w:rsid w:val="003C1A01"/>
    <w:rsid w:val="003C2804"/>
    <w:rsid w:val="003C5063"/>
    <w:rsid w:val="003C7AAA"/>
    <w:rsid w:val="003D2EEB"/>
    <w:rsid w:val="003D4F05"/>
    <w:rsid w:val="003F04AD"/>
    <w:rsid w:val="003F128A"/>
    <w:rsid w:val="003F1C53"/>
    <w:rsid w:val="003F27D5"/>
    <w:rsid w:val="003F2BA8"/>
    <w:rsid w:val="003F4098"/>
    <w:rsid w:val="003F4379"/>
    <w:rsid w:val="003F78F9"/>
    <w:rsid w:val="004011A9"/>
    <w:rsid w:val="00403EF0"/>
    <w:rsid w:val="00405032"/>
    <w:rsid w:val="0040625C"/>
    <w:rsid w:val="00407E7C"/>
    <w:rsid w:val="00411C2C"/>
    <w:rsid w:val="00412B7F"/>
    <w:rsid w:val="00413B9B"/>
    <w:rsid w:val="00414B37"/>
    <w:rsid w:val="00416F0C"/>
    <w:rsid w:val="0041709D"/>
    <w:rsid w:val="00417C27"/>
    <w:rsid w:val="00421355"/>
    <w:rsid w:val="00421678"/>
    <w:rsid w:val="00423476"/>
    <w:rsid w:val="00423C1B"/>
    <w:rsid w:val="0042769D"/>
    <w:rsid w:val="00427A72"/>
    <w:rsid w:val="004302E4"/>
    <w:rsid w:val="004306A5"/>
    <w:rsid w:val="0043278D"/>
    <w:rsid w:val="00440941"/>
    <w:rsid w:val="00444306"/>
    <w:rsid w:val="00450B5E"/>
    <w:rsid w:val="00450FA6"/>
    <w:rsid w:val="004516A9"/>
    <w:rsid w:val="0045640B"/>
    <w:rsid w:val="00460240"/>
    <w:rsid w:val="00460697"/>
    <w:rsid w:val="00460744"/>
    <w:rsid w:val="0046118D"/>
    <w:rsid w:val="004614FA"/>
    <w:rsid w:val="0046190D"/>
    <w:rsid w:val="00461A87"/>
    <w:rsid w:val="00461C49"/>
    <w:rsid w:val="00466341"/>
    <w:rsid w:val="00466CD0"/>
    <w:rsid w:val="00467531"/>
    <w:rsid w:val="0047035E"/>
    <w:rsid w:val="004703C1"/>
    <w:rsid w:val="00473FDD"/>
    <w:rsid w:val="0048054B"/>
    <w:rsid w:val="00482219"/>
    <w:rsid w:val="00484C3F"/>
    <w:rsid w:val="00486651"/>
    <w:rsid w:val="00490535"/>
    <w:rsid w:val="0049100A"/>
    <w:rsid w:val="004939C6"/>
    <w:rsid w:val="004A220C"/>
    <w:rsid w:val="004A33CC"/>
    <w:rsid w:val="004B13A5"/>
    <w:rsid w:val="004B2AB1"/>
    <w:rsid w:val="004B4301"/>
    <w:rsid w:val="004B7AA0"/>
    <w:rsid w:val="004C046D"/>
    <w:rsid w:val="004C0F98"/>
    <w:rsid w:val="004C2D50"/>
    <w:rsid w:val="004C381F"/>
    <w:rsid w:val="004C52FE"/>
    <w:rsid w:val="004C6269"/>
    <w:rsid w:val="004C62CB"/>
    <w:rsid w:val="004D2DD1"/>
    <w:rsid w:val="004D477C"/>
    <w:rsid w:val="004D5A8D"/>
    <w:rsid w:val="004D616E"/>
    <w:rsid w:val="004E03ED"/>
    <w:rsid w:val="004E0FFA"/>
    <w:rsid w:val="004E3D5C"/>
    <w:rsid w:val="004E603C"/>
    <w:rsid w:val="004F29DB"/>
    <w:rsid w:val="004F370E"/>
    <w:rsid w:val="004F7B78"/>
    <w:rsid w:val="00500F65"/>
    <w:rsid w:val="00505768"/>
    <w:rsid w:val="0051170F"/>
    <w:rsid w:val="005123CF"/>
    <w:rsid w:val="00517147"/>
    <w:rsid w:val="00517496"/>
    <w:rsid w:val="00521392"/>
    <w:rsid w:val="005227DE"/>
    <w:rsid w:val="005249E4"/>
    <w:rsid w:val="00524D02"/>
    <w:rsid w:val="005305C6"/>
    <w:rsid w:val="00534CD2"/>
    <w:rsid w:val="005362BF"/>
    <w:rsid w:val="00540A80"/>
    <w:rsid w:val="00541A6D"/>
    <w:rsid w:val="005423E7"/>
    <w:rsid w:val="005465FF"/>
    <w:rsid w:val="005505AC"/>
    <w:rsid w:val="005508BC"/>
    <w:rsid w:val="005520D1"/>
    <w:rsid w:val="005524A2"/>
    <w:rsid w:val="005524D6"/>
    <w:rsid w:val="005529EF"/>
    <w:rsid w:val="00553662"/>
    <w:rsid w:val="00553F9E"/>
    <w:rsid w:val="005548B8"/>
    <w:rsid w:val="00555960"/>
    <w:rsid w:val="00556290"/>
    <w:rsid w:val="0055642F"/>
    <w:rsid w:val="0056176D"/>
    <w:rsid w:val="0056269E"/>
    <w:rsid w:val="00562F15"/>
    <w:rsid w:val="005747AA"/>
    <w:rsid w:val="0057683E"/>
    <w:rsid w:val="00576C23"/>
    <w:rsid w:val="0058141E"/>
    <w:rsid w:val="00582BF5"/>
    <w:rsid w:val="005832DF"/>
    <w:rsid w:val="005870FD"/>
    <w:rsid w:val="0059021C"/>
    <w:rsid w:val="005937D2"/>
    <w:rsid w:val="005939A6"/>
    <w:rsid w:val="0059484F"/>
    <w:rsid w:val="00597317"/>
    <w:rsid w:val="005A068E"/>
    <w:rsid w:val="005A26A8"/>
    <w:rsid w:val="005A2901"/>
    <w:rsid w:val="005B07FD"/>
    <w:rsid w:val="005B1175"/>
    <w:rsid w:val="005B192A"/>
    <w:rsid w:val="005B3BB0"/>
    <w:rsid w:val="005B3FF3"/>
    <w:rsid w:val="005B44CB"/>
    <w:rsid w:val="005B467C"/>
    <w:rsid w:val="005C1F7B"/>
    <w:rsid w:val="005C453C"/>
    <w:rsid w:val="005C5812"/>
    <w:rsid w:val="005C6D20"/>
    <w:rsid w:val="005C7D3F"/>
    <w:rsid w:val="005D0A0A"/>
    <w:rsid w:val="005D489A"/>
    <w:rsid w:val="005D6DD8"/>
    <w:rsid w:val="005E01FE"/>
    <w:rsid w:val="005E3D8D"/>
    <w:rsid w:val="005F4D1E"/>
    <w:rsid w:val="005F7062"/>
    <w:rsid w:val="00606721"/>
    <w:rsid w:val="0061059E"/>
    <w:rsid w:val="00610901"/>
    <w:rsid w:val="006174CC"/>
    <w:rsid w:val="00620096"/>
    <w:rsid w:val="006213D8"/>
    <w:rsid w:val="006213E2"/>
    <w:rsid w:val="0062188A"/>
    <w:rsid w:val="00621C88"/>
    <w:rsid w:val="00626607"/>
    <w:rsid w:val="006279E8"/>
    <w:rsid w:val="00631C08"/>
    <w:rsid w:val="0063375F"/>
    <w:rsid w:val="00640B9C"/>
    <w:rsid w:val="00646A2E"/>
    <w:rsid w:val="00650AAB"/>
    <w:rsid w:val="006549B7"/>
    <w:rsid w:val="00657B75"/>
    <w:rsid w:val="006601EB"/>
    <w:rsid w:val="006607FF"/>
    <w:rsid w:val="00662E75"/>
    <w:rsid w:val="006643F9"/>
    <w:rsid w:val="0066630D"/>
    <w:rsid w:val="006803EE"/>
    <w:rsid w:val="00680C47"/>
    <w:rsid w:val="00680FDA"/>
    <w:rsid w:val="0068162F"/>
    <w:rsid w:val="006822D2"/>
    <w:rsid w:val="0068495B"/>
    <w:rsid w:val="00686D21"/>
    <w:rsid w:val="00692892"/>
    <w:rsid w:val="0069351D"/>
    <w:rsid w:val="0069763A"/>
    <w:rsid w:val="006A03FA"/>
    <w:rsid w:val="006A176A"/>
    <w:rsid w:val="006A3352"/>
    <w:rsid w:val="006A7B22"/>
    <w:rsid w:val="006B057B"/>
    <w:rsid w:val="006B2AF0"/>
    <w:rsid w:val="006B35AA"/>
    <w:rsid w:val="006B362B"/>
    <w:rsid w:val="006B651A"/>
    <w:rsid w:val="006C12E0"/>
    <w:rsid w:val="006C15F8"/>
    <w:rsid w:val="006C1EC5"/>
    <w:rsid w:val="006C3EAD"/>
    <w:rsid w:val="006E0112"/>
    <w:rsid w:val="006E1EA2"/>
    <w:rsid w:val="006E3603"/>
    <w:rsid w:val="006E6C62"/>
    <w:rsid w:val="006E7595"/>
    <w:rsid w:val="006E7799"/>
    <w:rsid w:val="006F35C7"/>
    <w:rsid w:val="006F6509"/>
    <w:rsid w:val="00703510"/>
    <w:rsid w:val="007043C8"/>
    <w:rsid w:val="00705877"/>
    <w:rsid w:val="007073B3"/>
    <w:rsid w:val="007138AA"/>
    <w:rsid w:val="0071533D"/>
    <w:rsid w:val="00716235"/>
    <w:rsid w:val="0071689B"/>
    <w:rsid w:val="007204C8"/>
    <w:rsid w:val="007256A5"/>
    <w:rsid w:val="00727835"/>
    <w:rsid w:val="00727F9B"/>
    <w:rsid w:val="00731925"/>
    <w:rsid w:val="0073413A"/>
    <w:rsid w:val="0074237B"/>
    <w:rsid w:val="00743D79"/>
    <w:rsid w:val="007459E9"/>
    <w:rsid w:val="0075162F"/>
    <w:rsid w:val="00756FD1"/>
    <w:rsid w:val="00757A2B"/>
    <w:rsid w:val="00760F8C"/>
    <w:rsid w:val="0076122F"/>
    <w:rsid w:val="0076123F"/>
    <w:rsid w:val="00761279"/>
    <w:rsid w:val="00763FB8"/>
    <w:rsid w:val="0076434C"/>
    <w:rsid w:val="0077021E"/>
    <w:rsid w:val="00770812"/>
    <w:rsid w:val="00772AA0"/>
    <w:rsid w:val="00773A5E"/>
    <w:rsid w:val="00774C44"/>
    <w:rsid w:val="00775F9F"/>
    <w:rsid w:val="007839E3"/>
    <w:rsid w:val="0078506D"/>
    <w:rsid w:val="007866AF"/>
    <w:rsid w:val="007866D6"/>
    <w:rsid w:val="00786D32"/>
    <w:rsid w:val="00792519"/>
    <w:rsid w:val="0079323E"/>
    <w:rsid w:val="00793829"/>
    <w:rsid w:val="00793E26"/>
    <w:rsid w:val="0079560A"/>
    <w:rsid w:val="007A094A"/>
    <w:rsid w:val="007A17DB"/>
    <w:rsid w:val="007A69D7"/>
    <w:rsid w:val="007B11F0"/>
    <w:rsid w:val="007B1779"/>
    <w:rsid w:val="007B1C94"/>
    <w:rsid w:val="007B23E1"/>
    <w:rsid w:val="007B4EC7"/>
    <w:rsid w:val="007B6B0E"/>
    <w:rsid w:val="007B74C6"/>
    <w:rsid w:val="007C0E3C"/>
    <w:rsid w:val="007C1F7F"/>
    <w:rsid w:val="007C22C0"/>
    <w:rsid w:val="007C421A"/>
    <w:rsid w:val="007D0F28"/>
    <w:rsid w:val="007D0F2F"/>
    <w:rsid w:val="007D1FA9"/>
    <w:rsid w:val="007D428E"/>
    <w:rsid w:val="007D4A4F"/>
    <w:rsid w:val="007D626D"/>
    <w:rsid w:val="007E16F7"/>
    <w:rsid w:val="007E23C0"/>
    <w:rsid w:val="007E26A2"/>
    <w:rsid w:val="007E59F2"/>
    <w:rsid w:val="007F27BB"/>
    <w:rsid w:val="007F4B73"/>
    <w:rsid w:val="00801931"/>
    <w:rsid w:val="00801A1C"/>
    <w:rsid w:val="00801F1B"/>
    <w:rsid w:val="00803352"/>
    <w:rsid w:val="00803DDB"/>
    <w:rsid w:val="0081065F"/>
    <w:rsid w:val="00811089"/>
    <w:rsid w:val="008115BC"/>
    <w:rsid w:val="008122CC"/>
    <w:rsid w:val="00815CA4"/>
    <w:rsid w:val="00815FD5"/>
    <w:rsid w:val="00821654"/>
    <w:rsid w:val="00822940"/>
    <w:rsid w:val="0082389A"/>
    <w:rsid w:val="00831D17"/>
    <w:rsid w:val="00832D30"/>
    <w:rsid w:val="00835714"/>
    <w:rsid w:val="00836556"/>
    <w:rsid w:val="00840548"/>
    <w:rsid w:val="00841153"/>
    <w:rsid w:val="00842A5E"/>
    <w:rsid w:val="00844F49"/>
    <w:rsid w:val="008465A0"/>
    <w:rsid w:val="00846803"/>
    <w:rsid w:val="00847EC4"/>
    <w:rsid w:val="00850709"/>
    <w:rsid w:val="008575B0"/>
    <w:rsid w:val="0086447B"/>
    <w:rsid w:val="008650B3"/>
    <w:rsid w:val="008650FE"/>
    <w:rsid w:val="00866569"/>
    <w:rsid w:val="00866F12"/>
    <w:rsid w:val="0086756A"/>
    <w:rsid w:val="00873C65"/>
    <w:rsid w:val="008742D8"/>
    <w:rsid w:val="00875567"/>
    <w:rsid w:val="00880BE5"/>
    <w:rsid w:val="00881C50"/>
    <w:rsid w:val="00882047"/>
    <w:rsid w:val="00884102"/>
    <w:rsid w:val="00884451"/>
    <w:rsid w:val="008847F3"/>
    <w:rsid w:val="00884AAE"/>
    <w:rsid w:val="008962CC"/>
    <w:rsid w:val="0089643C"/>
    <w:rsid w:val="008A7050"/>
    <w:rsid w:val="008A73BE"/>
    <w:rsid w:val="008B25B9"/>
    <w:rsid w:val="008B4202"/>
    <w:rsid w:val="008B4A77"/>
    <w:rsid w:val="008B6529"/>
    <w:rsid w:val="008C19BD"/>
    <w:rsid w:val="008C2685"/>
    <w:rsid w:val="008C38DF"/>
    <w:rsid w:val="008C51D7"/>
    <w:rsid w:val="008D2693"/>
    <w:rsid w:val="008D4B2D"/>
    <w:rsid w:val="008D56EC"/>
    <w:rsid w:val="008D6741"/>
    <w:rsid w:val="008D67EF"/>
    <w:rsid w:val="008D7131"/>
    <w:rsid w:val="008E1953"/>
    <w:rsid w:val="008E2FC0"/>
    <w:rsid w:val="008E5FC9"/>
    <w:rsid w:val="008F241E"/>
    <w:rsid w:val="008F299A"/>
    <w:rsid w:val="008F3035"/>
    <w:rsid w:val="008F3F90"/>
    <w:rsid w:val="008F4B97"/>
    <w:rsid w:val="008F7C5C"/>
    <w:rsid w:val="0090021F"/>
    <w:rsid w:val="009003B6"/>
    <w:rsid w:val="009035F0"/>
    <w:rsid w:val="00905A24"/>
    <w:rsid w:val="009065A9"/>
    <w:rsid w:val="009067C6"/>
    <w:rsid w:val="009069F5"/>
    <w:rsid w:val="009160BA"/>
    <w:rsid w:val="00917C8D"/>
    <w:rsid w:val="0092768C"/>
    <w:rsid w:val="009301DF"/>
    <w:rsid w:val="009324B1"/>
    <w:rsid w:val="0093401D"/>
    <w:rsid w:val="00934153"/>
    <w:rsid w:val="00935856"/>
    <w:rsid w:val="00935C25"/>
    <w:rsid w:val="009365DB"/>
    <w:rsid w:val="00940842"/>
    <w:rsid w:val="00943BE8"/>
    <w:rsid w:val="00943C84"/>
    <w:rsid w:val="009507F4"/>
    <w:rsid w:val="00950A2B"/>
    <w:rsid w:val="00951BC7"/>
    <w:rsid w:val="0095447A"/>
    <w:rsid w:val="009571C3"/>
    <w:rsid w:val="009576F0"/>
    <w:rsid w:val="0095770E"/>
    <w:rsid w:val="0096091F"/>
    <w:rsid w:val="00966716"/>
    <w:rsid w:val="00967F6F"/>
    <w:rsid w:val="00970B83"/>
    <w:rsid w:val="00974CDA"/>
    <w:rsid w:val="00985C20"/>
    <w:rsid w:val="00987476"/>
    <w:rsid w:val="00990F10"/>
    <w:rsid w:val="009924B2"/>
    <w:rsid w:val="00992996"/>
    <w:rsid w:val="009A2E31"/>
    <w:rsid w:val="009A33A3"/>
    <w:rsid w:val="009A4442"/>
    <w:rsid w:val="009A4607"/>
    <w:rsid w:val="009A588D"/>
    <w:rsid w:val="009A5B12"/>
    <w:rsid w:val="009A60A3"/>
    <w:rsid w:val="009A6BB6"/>
    <w:rsid w:val="009B0D30"/>
    <w:rsid w:val="009B1855"/>
    <w:rsid w:val="009B2D4C"/>
    <w:rsid w:val="009B2E04"/>
    <w:rsid w:val="009B3158"/>
    <w:rsid w:val="009B335C"/>
    <w:rsid w:val="009B3D02"/>
    <w:rsid w:val="009B433E"/>
    <w:rsid w:val="009C191B"/>
    <w:rsid w:val="009C5687"/>
    <w:rsid w:val="009C6FB2"/>
    <w:rsid w:val="009C7DB9"/>
    <w:rsid w:val="009E0854"/>
    <w:rsid w:val="009E0C08"/>
    <w:rsid w:val="009E7869"/>
    <w:rsid w:val="009F01A1"/>
    <w:rsid w:val="009F1F62"/>
    <w:rsid w:val="009F2D8E"/>
    <w:rsid w:val="009F5052"/>
    <w:rsid w:val="009F5A6B"/>
    <w:rsid w:val="009F629A"/>
    <w:rsid w:val="009F68D6"/>
    <w:rsid w:val="00A047C5"/>
    <w:rsid w:val="00A06F7D"/>
    <w:rsid w:val="00A072A6"/>
    <w:rsid w:val="00A07488"/>
    <w:rsid w:val="00A10CB4"/>
    <w:rsid w:val="00A16F41"/>
    <w:rsid w:val="00A20064"/>
    <w:rsid w:val="00A206DE"/>
    <w:rsid w:val="00A219BC"/>
    <w:rsid w:val="00A21C05"/>
    <w:rsid w:val="00A2298C"/>
    <w:rsid w:val="00A2565B"/>
    <w:rsid w:val="00A25F42"/>
    <w:rsid w:val="00A2618C"/>
    <w:rsid w:val="00A26B58"/>
    <w:rsid w:val="00A344BE"/>
    <w:rsid w:val="00A3711B"/>
    <w:rsid w:val="00A37372"/>
    <w:rsid w:val="00A45FCF"/>
    <w:rsid w:val="00A46ED9"/>
    <w:rsid w:val="00A472BF"/>
    <w:rsid w:val="00A47480"/>
    <w:rsid w:val="00A520E5"/>
    <w:rsid w:val="00A537D7"/>
    <w:rsid w:val="00A53F6D"/>
    <w:rsid w:val="00A5596B"/>
    <w:rsid w:val="00A61375"/>
    <w:rsid w:val="00A61CA0"/>
    <w:rsid w:val="00A62A87"/>
    <w:rsid w:val="00A63DA1"/>
    <w:rsid w:val="00A650E7"/>
    <w:rsid w:val="00A67C48"/>
    <w:rsid w:val="00A727E1"/>
    <w:rsid w:val="00A7477F"/>
    <w:rsid w:val="00A777CE"/>
    <w:rsid w:val="00A779E8"/>
    <w:rsid w:val="00A80D9F"/>
    <w:rsid w:val="00A83001"/>
    <w:rsid w:val="00A843BE"/>
    <w:rsid w:val="00A843FB"/>
    <w:rsid w:val="00A84744"/>
    <w:rsid w:val="00A87712"/>
    <w:rsid w:val="00A903F6"/>
    <w:rsid w:val="00A9148D"/>
    <w:rsid w:val="00A91AA4"/>
    <w:rsid w:val="00A9388C"/>
    <w:rsid w:val="00A94CEB"/>
    <w:rsid w:val="00A968D7"/>
    <w:rsid w:val="00A96DE4"/>
    <w:rsid w:val="00AA184B"/>
    <w:rsid w:val="00AA2970"/>
    <w:rsid w:val="00AA3B1B"/>
    <w:rsid w:val="00AA463B"/>
    <w:rsid w:val="00AA4E5D"/>
    <w:rsid w:val="00AB09F2"/>
    <w:rsid w:val="00AB116F"/>
    <w:rsid w:val="00AB2C8A"/>
    <w:rsid w:val="00AC052C"/>
    <w:rsid w:val="00AC5AEF"/>
    <w:rsid w:val="00AC5D1E"/>
    <w:rsid w:val="00AC5F5C"/>
    <w:rsid w:val="00AC6377"/>
    <w:rsid w:val="00AD2665"/>
    <w:rsid w:val="00AD422C"/>
    <w:rsid w:val="00AD6723"/>
    <w:rsid w:val="00AD7784"/>
    <w:rsid w:val="00AE1395"/>
    <w:rsid w:val="00AE2687"/>
    <w:rsid w:val="00AF395F"/>
    <w:rsid w:val="00AF519B"/>
    <w:rsid w:val="00AF5ACB"/>
    <w:rsid w:val="00AF6562"/>
    <w:rsid w:val="00B011C9"/>
    <w:rsid w:val="00B0132D"/>
    <w:rsid w:val="00B05D34"/>
    <w:rsid w:val="00B10B95"/>
    <w:rsid w:val="00B11648"/>
    <w:rsid w:val="00B15A1C"/>
    <w:rsid w:val="00B17FED"/>
    <w:rsid w:val="00B2210B"/>
    <w:rsid w:val="00B22364"/>
    <w:rsid w:val="00B2430C"/>
    <w:rsid w:val="00B255E3"/>
    <w:rsid w:val="00B277A6"/>
    <w:rsid w:val="00B27DBA"/>
    <w:rsid w:val="00B346EC"/>
    <w:rsid w:val="00B34E0F"/>
    <w:rsid w:val="00B355F1"/>
    <w:rsid w:val="00B35C41"/>
    <w:rsid w:val="00B46D3C"/>
    <w:rsid w:val="00B54B2E"/>
    <w:rsid w:val="00B62267"/>
    <w:rsid w:val="00B62D8C"/>
    <w:rsid w:val="00B62E79"/>
    <w:rsid w:val="00B659D7"/>
    <w:rsid w:val="00B779E6"/>
    <w:rsid w:val="00B81155"/>
    <w:rsid w:val="00B8177A"/>
    <w:rsid w:val="00B83471"/>
    <w:rsid w:val="00B85BA3"/>
    <w:rsid w:val="00B8609A"/>
    <w:rsid w:val="00B863A7"/>
    <w:rsid w:val="00B90490"/>
    <w:rsid w:val="00B93C65"/>
    <w:rsid w:val="00B94051"/>
    <w:rsid w:val="00B94FAB"/>
    <w:rsid w:val="00BA0603"/>
    <w:rsid w:val="00BA0BF2"/>
    <w:rsid w:val="00BA14F3"/>
    <w:rsid w:val="00BA3714"/>
    <w:rsid w:val="00BB0819"/>
    <w:rsid w:val="00BB5F37"/>
    <w:rsid w:val="00BB714E"/>
    <w:rsid w:val="00BC35ED"/>
    <w:rsid w:val="00BC3865"/>
    <w:rsid w:val="00BC3A44"/>
    <w:rsid w:val="00BC5A36"/>
    <w:rsid w:val="00BC5B8A"/>
    <w:rsid w:val="00BD0173"/>
    <w:rsid w:val="00BD0FFE"/>
    <w:rsid w:val="00BD108A"/>
    <w:rsid w:val="00BD2F2A"/>
    <w:rsid w:val="00BD6F25"/>
    <w:rsid w:val="00BE04C4"/>
    <w:rsid w:val="00BE1ED5"/>
    <w:rsid w:val="00BE3280"/>
    <w:rsid w:val="00BE7C9B"/>
    <w:rsid w:val="00BF176D"/>
    <w:rsid w:val="00BF18D3"/>
    <w:rsid w:val="00BF417E"/>
    <w:rsid w:val="00BF598A"/>
    <w:rsid w:val="00BF5C59"/>
    <w:rsid w:val="00BF7533"/>
    <w:rsid w:val="00C01789"/>
    <w:rsid w:val="00C03165"/>
    <w:rsid w:val="00C0356B"/>
    <w:rsid w:val="00C045B1"/>
    <w:rsid w:val="00C10589"/>
    <w:rsid w:val="00C122AF"/>
    <w:rsid w:val="00C128C4"/>
    <w:rsid w:val="00C162FD"/>
    <w:rsid w:val="00C23982"/>
    <w:rsid w:val="00C23CD0"/>
    <w:rsid w:val="00C31296"/>
    <w:rsid w:val="00C332DE"/>
    <w:rsid w:val="00C343FA"/>
    <w:rsid w:val="00C366C0"/>
    <w:rsid w:val="00C41726"/>
    <w:rsid w:val="00C4274A"/>
    <w:rsid w:val="00C42BE1"/>
    <w:rsid w:val="00C46F4F"/>
    <w:rsid w:val="00C53C94"/>
    <w:rsid w:val="00C555DA"/>
    <w:rsid w:val="00C60518"/>
    <w:rsid w:val="00C64181"/>
    <w:rsid w:val="00C72A9B"/>
    <w:rsid w:val="00C74F70"/>
    <w:rsid w:val="00C7539C"/>
    <w:rsid w:val="00C80DFB"/>
    <w:rsid w:val="00C80E01"/>
    <w:rsid w:val="00C811ED"/>
    <w:rsid w:val="00C824E1"/>
    <w:rsid w:val="00C854C1"/>
    <w:rsid w:val="00C8684D"/>
    <w:rsid w:val="00C904B2"/>
    <w:rsid w:val="00C91136"/>
    <w:rsid w:val="00C91866"/>
    <w:rsid w:val="00C97559"/>
    <w:rsid w:val="00C97B4A"/>
    <w:rsid w:val="00CA01FB"/>
    <w:rsid w:val="00CB5EC7"/>
    <w:rsid w:val="00CB7B3A"/>
    <w:rsid w:val="00CC05F3"/>
    <w:rsid w:val="00CC119F"/>
    <w:rsid w:val="00CC1930"/>
    <w:rsid w:val="00CC1BE7"/>
    <w:rsid w:val="00CC2C6F"/>
    <w:rsid w:val="00CC3BAE"/>
    <w:rsid w:val="00CC5C12"/>
    <w:rsid w:val="00CC5E4C"/>
    <w:rsid w:val="00CC76FF"/>
    <w:rsid w:val="00CD004B"/>
    <w:rsid w:val="00CD0C7C"/>
    <w:rsid w:val="00CD34DA"/>
    <w:rsid w:val="00CE05FC"/>
    <w:rsid w:val="00CE172E"/>
    <w:rsid w:val="00CE1F16"/>
    <w:rsid w:val="00CE507B"/>
    <w:rsid w:val="00CE50FF"/>
    <w:rsid w:val="00CF2452"/>
    <w:rsid w:val="00CF5610"/>
    <w:rsid w:val="00CF70B9"/>
    <w:rsid w:val="00CF78FD"/>
    <w:rsid w:val="00D0079D"/>
    <w:rsid w:val="00D04A5E"/>
    <w:rsid w:val="00D04B11"/>
    <w:rsid w:val="00D051AB"/>
    <w:rsid w:val="00D0537F"/>
    <w:rsid w:val="00D05438"/>
    <w:rsid w:val="00D065B4"/>
    <w:rsid w:val="00D14460"/>
    <w:rsid w:val="00D14A5D"/>
    <w:rsid w:val="00D17446"/>
    <w:rsid w:val="00D20732"/>
    <w:rsid w:val="00D21BE4"/>
    <w:rsid w:val="00D23193"/>
    <w:rsid w:val="00D25912"/>
    <w:rsid w:val="00D33DB8"/>
    <w:rsid w:val="00D37312"/>
    <w:rsid w:val="00D42336"/>
    <w:rsid w:val="00D45457"/>
    <w:rsid w:val="00D457A6"/>
    <w:rsid w:val="00D459FD"/>
    <w:rsid w:val="00D46399"/>
    <w:rsid w:val="00D479BC"/>
    <w:rsid w:val="00D47CBB"/>
    <w:rsid w:val="00D50EFB"/>
    <w:rsid w:val="00D512B2"/>
    <w:rsid w:val="00D53A0E"/>
    <w:rsid w:val="00D5494F"/>
    <w:rsid w:val="00D608C1"/>
    <w:rsid w:val="00D61F79"/>
    <w:rsid w:val="00D628DF"/>
    <w:rsid w:val="00D65E35"/>
    <w:rsid w:val="00D66C82"/>
    <w:rsid w:val="00D7216F"/>
    <w:rsid w:val="00D73323"/>
    <w:rsid w:val="00D74289"/>
    <w:rsid w:val="00D743BD"/>
    <w:rsid w:val="00D75CF5"/>
    <w:rsid w:val="00D766E9"/>
    <w:rsid w:val="00D802EE"/>
    <w:rsid w:val="00D81A45"/>
    <w:rsid w:val="00D85821"/>
    <w:rsid w:val="00D90D02"/>
    <w:rsid w:val="00D9190E"/>
    <w:rsid w:val="00D95C25"/>
    <w:rsid w:val="00DA5F38"/>
    <w:rsid w:val="00DB2236"/>
    <w:rsid w:val="00DB273C"/>
    <w:rsid w:val="00DC194F"/>
    <w:rsid w:val="00DC5A7B"/>
    <w:rsid w:val="00DD7601"/>
    <w:rsid w:val="00DD7806"/>
    <w:rsid w:val="00DE1368"/>
    <w:rsid w:val="00DE27C7"/>
    <w:rsid w:val="00DE327B"/>
    <w:rsid w:val="00DE3BAE"/>
    <w:rsid w:val="00DE5884"/>
    <w:rsid w:val="00DE6DC4"/>
    <w:rsid w:val="00DF045C"/>
    <w:rsid w:val="00DF2C75"/>
    <w:rsid w:val="00DF73F3"/>
    <w:rsid w:val="00DF7D08"/>
    <w:rsid w:val="00E01F9A"/>
    <w:rsid w:val="00E02CC2"/>
    <w:rsid w:val="00E1014E"/>
    <w:rsid w:val="00E12FCA"/>
    <w:rsid w:val="00E1335B"/>
    <w:rsid w:val="00E14F3F"/>
    <w:rsid w:val="00E1558E"/>
    <w:rsid w:val="00E20685"/>
    <w:rsid w:val="00E20B1B"/>
    <w:rsid w:val="00E21B55"/>
    <w:rsid w:val="00E2314B"/>
    <w:rsid w:val="00E300CA"/>
    <w:rsid w:val="00E35CD6"/>
    <w:rsid w:val="00E373B5"/>
    <w:rsid w:val="00E37840"/>
    <w:rsid w:val="00E410D0"/>
    <w:rsid w:val="00E415B8"/>
    <w:rsid w:val="00E42A10"/>
    <w:rsid w:val="00E43832"/>
    <w:rsid w:val="00E46196"/>
    <w:rsid w:val="00E51143"/>
    <w:rsid w:val="00E63E70"/>
    <w:rsid w:val="00E64A97"/>
    <w:rsid w:val="00E6521C"/>
    <w:rsid w:val="00E71E2C"/>
    <w:rsid w:val="00E82029"/>
    <w:rsid w:val="00E827FE"/>
    <w:rsid w:val="00E82E65"/>
    <w:rsid w:val="00E83442"/>
    <w:rsid w:val="00E84595"/>
    <w:rsid w:val="00E85DB3"/>
    <w:rsid w:val="00E93267"/>
    <w:rsid w:val="00E9503E"/>
    <w:rsid w:val="00EA5968"/>
    <w:rsid w:val="00EA598B"/>
    <w:rsid w:val="00EA7097"/>
    <w:rsid w:val="00EB2B44"/>
    <w:rsid w:val="00EB3DF0"/>
    <w:rsid w:val="00EB61F6"/>
    <w:rsid w:val="00EB675A"/>
    <w:rsid w:val="00EC12B9"/>
    <w:rsid w:val="00EC20B6"/>
    <w:rsid w:val="00EC3797"/>
    <w:rsid w:val="00EC3E7A"/>
    <w:rsid w:val="00EC6A1A"/>
    <w:rsid w:val="00ED1C59"/>
    <w:rsid w:val="00ED38CA"/>
    <w:rsid w:val="00ED3B7A"/>
    <w:rsid w:val="00ED3D70"/>
    <w:rsid w:val="00ED7604"/>
    <w:rsid w:val="00EE009C"/>
    <w:rsid w:val="00EE05E9"/>
    <w:rsid w:val="00EE1470"/>
    <w:rsid w:val="00EE2BF4"/>
    <w:rsid w:val="00EE5AFB"/>
    <w:rsid w:val="00EE68EF"/>
    <w:rsid w:val="00EE78D5"/>
    <w:rsid w:val="00EF1CB2"/>
    <w:rsid w:val="00F03F3A"/>
    <w:rsid w:val="00F045F7"/>
    <w:rsid w:val="00F04F15"/>
    <w:rsid w:val="00F10FA4"/>
    <w:rsid w:val="00F11542"/>
    <w:rsid w:val="00F12678"/>
    <w:rsid w:val="00F1511C"/>
    <w:rsid w:val="00F16731"/>
    <w:rsid w:val="00F21704"/>
    <w:rsid w:val="00F2196D"/>
    <w:rsid w:val="00F2217E"/>
    <w:rsid w:val="00F22E89"/>
    <w:rsid w:val="00F23A0B"/>
    <w:rsid w:val="00F244E3"/>
    <w:rsid w:val="00F24FE6"/>
    <w:rsid w:val="00F251A7"/>
    <w:rsid w:val="00F27297"/>
    <w:rsid w:val="00F31DE2"/>
    <w:rsid w:val="00F31E72"/>
    <w:rsid w:val="00F321FA"/>
    <w:rsid w:val="00F37974"/>
    <w:rsid w:val="00F434D5"/>
    <w:rsid w:val="00F47737"/>
    <w:rsid w:val="00F50882"/>
    <w:rsid w:val="00F5507C"/>
    <w:rsid w:val="00F55AFB"/>
    <w:rsid w:val="00F55B37"/>
    <w:rsid w:val="00F61BA4"/>
    <w:rsid w:val="00F635A1"/>
    <w:rsid w:val="00F70B40"/>
    <w:rsid w:val="00F71514"/>
    <w:rsid w:val="00F72E49"/>
    <w:rsid w:val="00F73009"/>
    <w:rsid w:val="00F73176"/>
    <w:rsid w:val="00F73D57"/>
    <w:rsid w:val="00F740B1"/>
    <w:rsid w:val="00F7447F"/>
    <w:rsid w:val="00F7472C"/>
    <w:rsid w:val="00F805B3"/>
    <w:rsid w:val="00F80702"/>
    <w:rsid w:val="00F8548F"/>
    <w:rsid w:val="00F87735"/>
    <w:rsid w:val="00F959B4"/>
    <w:rsid w:val="00F95B99"/>
    <w:rsid w:val="00FA10E7"/>
    <w:rsid w:val="00FA30D6"/>
    <w:rsid w:val="00FA41C6"/>
    <w:rsid w:val="00FA4C05"/>
    <w:rsid w:val="00FB0709"/>
    <w:rsid w:val="00FB1D98"/>
    <w:rsid w:val="00FB2CF5"/>
    <w:rsid w:val="00FB5454"/>
    <w:rsid w:val="00FB653F"/>
    <w:rsid w:val="00FB7D88"/>
    <w:rsid w:val="00FC0413"/>
    <w:rsid w:val="00FC1634"/>
    <w:rsid w:val="00FC2B89"/>
    <w:rsid w:val="00FC57CA"/>
    <w:rsid w:val="00FD4D81"/>
    <w:rsid w:val="00FE17D2"/>
    <w:rsid w:val="00FE3440"/>
    <w:rsid w:val="00FE4BE9"/>
    <w:rsid w:val="00FE5348"/>
    <w:rsid w:val="00FE61DC"/>
    <w:rsid w:val="00FE7062"/>
    <w:rsid w:val="00FE7E73"/>
    <w:rsid w:val="00FF52A4"/>
    <w:rsid w:val="00FF7B3F"/>
    <w:rsid w:val="00FF7B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character" w:styleId="Emphasis">
    <w:name w:val="Emphasis"/>
    <w:basedOn w:val="DefaultParagraphFont"/>
    <w:uiPriority w:val="20"/>
    <w:qFormat/>
    <w:rsid w:val="00C128C4"/>
    <w:rPr>
      <w:i/>
      <w:iCs/>
    </w:rPr>
  </w:style>
  <w:style w:type="character" w:styleId="Strong">
    <w:name w:val="Strong"/>
    <w:basedOn w:val="DefaultParagraphFont"/>
    <w:uiPriority w:val="22"/>
    <w:qFormat/>
    <w:rsid w:val="006A7B22"/>
    <w:rPr>
      <w:b/>
      <w:bCs/>
    </w:rPr>
  </w:style>
  <w:style w:type="paragraph" w:styleId="Caption">
    <w:name w:val="caption"/>
    <w:basedOn w:val="Normal"/>
    <w:next w:val="Normal"/>
    <w:uiPriority w:val="35"/>
    <w:unhideWhenUsed/>
    <w:qFormat/>
    <w:rsid w:val="007D4A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theme" Target="theme/theme1.xml"/><Relationship Id="rId5" Type="http://schemas.openxmlformats.org/officeDocument/2006/relationships/image" Target="media/image1.emf"/><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Pages>
  <Words>2894</Words>
  <Characters>16500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29</cp:revision>
  <cp:lastPrinted>2026-07-28T10:41:00Z</cp:lastPrinted>
  <dcterms:created xsi:type="dcterms:W3CDTF">2026-07-28T10:41:00Z</dcterms:created>
  <dcterms:modified xsi:type="dcterms:W3CDTF">2026-07-30T14:01:00Z</dcterms:modified>
</cp:coreProperties>
</file>