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48E69D" w14:textId="4668645D" w:rsidR="003C1A01" w:rsidRPr="003C1A01" w:rsidRDefault="003C1A01" w:rsidP="000A37C7">
      <w:pPr>
        <w:rPr>
          <w:b/>
          <w:bCs/>
        </w:rPr>
      </w:pPr>
      <w:r w:rsidRPr="003C1A01">
        <w:rPr>
          <w:b/>
          <w:bCs/>
        </w:rPr>
        <w:t>Paragraph 1</w:t>
      </w:r>
    </w:p>
    <w:p w14:paraId="158EC294" w14:textId="44908B9D" w:rsidR="003C1A01" w:rsidRDefault="00F740B1" w:rsidP="000A37C7">
      <w:r>
        <w:t xml:space="preserve">Allergy-induced respiratory diseases represent a significant health burden, with an estimated 260 million cases of asthma </w:t>
      </w:r>
      <w:r w:rsidR="003C1A01">
        <w:t>existing</w:t>
      </w:r>
      <w:r>
        <w:t xml:space="preserve"> worldwide in 20</w:t>
      </w:r>
      <w:r w:rsidR="003C1A01">
        <w:t>21</w:t>
      </w:r>
      <w:r>
        <w:t xml:space="preserve"> (</w:t>
      </w:r>
      <w:hyperlink r:id="rId5" w:history="1">
        <w:r w:rsidRPr="00B2661E">
          <w:rPr>
            <w:rStyle w:val="Hyperlink"/>
          </w:rPr>
          <w:t>https://pmc.ncbi.nlm.nih.gov/articles/PMC11993038/</w:t>
        </w:r>
      </w:hyperlink>
      <w:r>
        <w:t xml:space="preserve">). </w:t>
      </w:r>
    </w:p>
    <w:p w14:paraId="04745B5A" w14:textId="7FB58959" w:rsidR="003C1A01" w:rsidRDefault="003C1A01" w:rsidP="000A37C7">
      <w:r>
        <w:t>E</w:t>
      </w:r>
      <w:r w:rsidR="00B83471">
        <w:t xml:space="preserve">nvironmental and genetic factors during development </w:t>
      </w:r>
      <w:r>
        <w:t>drive the prevalence of</w:t>
      </w:r>
      <w:r w:rsidR="00774C44">
        <w:t xml:space="preserve"> chronic airway inflammation</w:t>
      </w:r>
      <w:r>
        <w:t xml:space="preserve"> diseases such as asthma (</w:t>
      </w:r>
      <w:hyperlink r:id="rId6" w:history="1">
        <w:r w:rsidRPr="00B2661E">
          <w:rPr>
            <w:rStyle w:val="Hyperlink"/>
          </w:rPr>
          <w:t>https://www.sciencedirect.com/science/article/pii/S0091674919307535?via%3Dihub</w:t>
        </w:r>
      </w:hyperlink>
      <w:r>
        <w:t>).</w:t>
      </w:r>
    </w:p>
    <w:p w14:paraId="6B7FB878" w14:textId="257CB12F" w:rsidR="003C1A01" w:rsidRDefault="00F740B1" w:rsidP="003C1A01">
      <w:r>
        <w:t xml:space="preserve">The </w:t>
      </w:r>
      <w:r w:rsidR="002061DA">
        <w:t xml:space="preserve">airway </w:t>
      </w:r>
      <w:r>
        <w:t xml:space="preserve">epithelial barrier, </w:t>
      </w:r>
      <w:r w:rsidR="00F55AFB">
        <w:t>reenforced</w:t>
      </w:r>
      <w:r>
        <w:t xml:space="preserve"> by tight junctions, constitutes </w:t>
      </w:r>
      <w:r w:rsidR="00774C44">
        <w:t>the</w:t>
      </w:r>
      <w:r>
        <w:t xml:space="preserve"> primary line of defence against inhaled allergens in healthy individuals (</w:t>
      </w:r>
      <w:hyperlink r:id="rId7" w:history="1">
        <w:r w:rsidRPr="00B2661E">
          <w:rPr>
            <w:rStyle w:val="Hyperlink"/>
          </w:rPr>
          <w:t>https://pmc.ncbi.nlm.nih.gov/articles/PMC7118214/</w:t>
        </w:r>
      </w:hyperlink>
      <w:r>
        <w:t xml:space="preserve">). </w:t>
      </w:r>
    </w:p>
    <w:p w14:paraId="4C7656B8" w14:textId="32215A43" w:rsidR="00B83471" w:rsidRDefault="003C1A01" w:rsidP="000A37C7">
      <w:r>
        <w:t xml:space="preserve">Disruptions to barrier integrity is indicated in many respiratory diseases [references]. </w:t>
      </w:r>
    </w:p>
    <w:p w14:paraId="2EC4A168" w14:textId="77777777" w:rsidR="00AC6377" w:rsidRDefault="00AC6377" w:rsidP="00AC6377">
      <w:r>
        <w:t xml:space="preserve">Extracellular </w:t>
      </w:r>
      <w:proofErr w:type="spellStart"/>
      <w:r>
        <w:t>vesicles</w:t>
      </w:r>
      <w:proofErr w:type="spellEnd"/>
      <w:r>
        <w:t xml:space="preserve"> (EVs) have been demonstrated to be involved in key cellular processes necessary for the maintenance of homeostasis (</w:t>
      </w:r>
      <w:hyperlink r:id="rId8" w:history="1">
        <w:r w:rsidRPr="00E73D08">
          <w:rPr>
            <w:rStyle w:val="Hyperlink"/>
          </w:rPr>
          <w:t>https://link.springer.com/article/10.1007/s11033-023-08624-w</w:t>
        </w:r>
      </w:hyperlink>
      <w:r>
        <w:t>).</w:t>
      </w:r>
    </w:p>
    <w:p w14:paraId="6F54AC84" w14:textId="3F078D77" w:rsidR="00774C44" w:rsidRDefault="00774C44" w:rsidP="00AC6377">
      <w:r>
        <w:t xml:space="preserve">It is thought EVs have the potential to disrupt the epithelial barrier and </w:t>
      </w:r>
      <w:r w:rsidR="003C5063">
        <w:t>propagate</w:t>
      </w:r>
      <w:r>
        <w:t xml:space="preserve"> airway inflammation.</w:t>
      </w:r>
    </w:p>
    <w:p w14:paraId="08F0A4A1" w14:textId="5A5AFED1" w:rsidR="00F740B1" w:rsidRDefault="00B83471" w:rsidP="000A37C7">
      <w:r>
        <w:t xml:space="preserve">Barrier homeostasis is maintained through various signalling mechanisms, including paracrine signalling by extracellular </w:t>
      </w:r>
      <w:proofErr w:type="spellStart"/>
      <w:r>
        <w:t>vesicles</w:t>
      </w:r>
      <w:proofErr w:type="spellEnd"/>
      <w:r>
        <w:t xml:space="preserve"> (EVs) [reference].</w:t>
      </w:r>
      <w:r w:rsidR="003C1A01">
        <w:t xml:space="preserve"> </w:t>
      </w:r>
    </w:p>
    <w:p w14:paraId="12B8F878" w14:textId="77777777" w:rsidR="00AC6377" w:rsidRDefault="00AC6377" w:rsidP="000A37C7"/>
    <w:p w14:paraId="2DF4A379" w14:textId="77777777" w:rsidR="003C1A01" w:rsidRDefault="003C1A01" w:rsidP="000A37C7"/>
    <w:p w14:paraId="5B816025" w14:textId="5187E941" w:rsidR="003C1A01" w:rsidRPr="003C1A01" w:rsidRDefault="003C1A01" w:rsidP="000A37C7">
      <w:pPr>
        <w:rPr>
          <w:b/>
          <w:bCs/>
        </w:rPr>
      </w:pPr>
      <w:r w:rsidRPr="003C1A01">
        <w:rPr>
          <w:b/>
          <w:bCs/>
        </w:rPr>
        <w:t>Paragraph 2</w:t>
      </w:r>
    </w:p>
    <w:p w14:paraId="08555FC2" w14:textId="68FF8E53" w:rsidR="00C60518" w:rsidRDefault="003C1A01" w:rsidP="000A37C7">
      <w:r>
        <w:t>EVs are small lipid bilayer-enclosed particles</w:t>
      </w:r>
      <w:r w:rsidR="00C60518">
        <w:t>,</w:t>
      </w:r>
      <w:r>
        <w:t xml:space="preserve"> released </w:t>
      </w:r>
      <w:r w:rsidR="00B05D34">
        <w:t xml:space="preserve">almost </w:t>
      </w:r>
      <w:r w:rsidR="00C60518">
        <w:t xml:space="preserve">ubiquitously </w:t>
      </w:r>
      <w:r w:rsidR="00E410D0">
        <w:t>among</w:t>
      </w:r>
      <w:r>
        <w:t xml:space="preserve"> </w:t>
      </w:r>
      <w:r w:rsidR="00F7472C">
        <w:t>human</w:t>
      </w:r>
      <w:r w:rsidR="00774C44">
        <w:t xml:space="preserve"> </w:t>
      </w:r>
      <w:r>
        <w:t>cells</w:t>
      </w:r>
      <w:r w:rsidR="00C60518">
        <w:t>, responsible for intercellular communication via transfer of their bioactive cargo</w:t>
      </w:r>
      <w:r w:rsidR="000F5E11">
        <w:t xml:space="preserve"> </w:t>
      </w:r>
      <w:r w:rsidR="00C60518">
        <w:t>to recipient cells</w:t>
      </w:r>
      <w:r w:rsidR="002061DA">
        <w:t xml:space="preserve"> (</w:t>
      </w:r>
      <w:r w:rsidR="002061DA" w:rsidRPr="002061DA">
        <w:tab/>
      </w:r>
      <w:hyperlink r:id="rId9" w:history="1">
        <w:r w:rsidR="002061DA" w:rsidRPr="00B2661E">
          <w:rPr>
            <w:rStyle w:val="Hyperlink"/>
          </w:rPr>
          <w:t>https://pmc.ncbi.nlm.nih.gov/articles/PMC11238361/</w:t>
        </w:r>
      </w:hyperlink>
      <w:r w:rsidR="002061DA">
        <w:t>,</w:t>
      </w:r>
      <w:r w:rsidR="002061DA" w:rsidRPr="002061DA">
        <w:tab/>
      </w:r>
      <w:hyperlink r:id="rId10" w:history="1">
        <w:r w:rsidR="002061DA" w:rsidRPr="00B2661E">
          <w:rPr>
            <w:rStyle w:val="Hyperlink"/>
          </w:rPr>
          <w:t>https://isevjournals.onlinelibrary.wiley.com/doi/10.1002/jev2.12124</w:t>
        </w:r>
      </w:hyperlink>
      <w:r w:rsidR="002061DA">
        <w:t>,</w:t>
      </w:r>
      <w:r w:rsidR="002061DA" w:rsidRPr="002061DA">
        <w:tab/>
      </w:r>
      <w:hyperlink r:id="rId11" w:history="1">
        <w:r w:rsidR="002061DA" w:rsidRPr="00B2661E">
          <w:rPr>
            <w:rStyle w:val="Hyperlink"/>
          </w:rPr>
          <w:t>https://www.nature.com/articles/s42003-024-06197-3</w:t>
        </w:r>
      </w:hyperlink>
      <w:r w:rsidR="002061DA">
        <w:t>)</w:t>
      </w:r>
      <w:r w:rsidR="00C60518">
        <w:t>.</w:t>
      </w:r>
    </w:p>
    <w:p w14:paraId="41CB0528" w14:textId="77777777" w:rsidR="00F7472C" w:rsidRDefault="00F7472C" w:rsidP="000A37C7"/>
    <w:p w14:paraId="54F19AF5" w14:textId="45C663DA" w:rsidR="00F7472C" w:rsidRDefault="000F5E11" w:rsidP="000A37C7">
      <w:r>
        <w:t>This cargo</w:t>
      </w:r>
      <w:r w:rsidR="00A968D7">
        <w:t xml:space="preserve"> consists of various biomolecules</w:t>
      </w:r>
      <w:r>
        <w:t xml:space="preserve"> includ</w:t>
      </w:r>
      <w:r w:rsidR="00A968D7">
        <w:t>ing</w:t>
      </w:r>
      <w:r>
        <w:t xml:space="preserve"> microRNAs (miRNAs), small non-coding RNAs</w:t>
      </w:r>
      <w:r w:rsidR="00A850CC">
        <w:t>, approximately 18-30nt,</w:t>
      </w:r>
      <w:r>
        <w:t xml:space="preserve"> that </w:t>
      </w:r>
      <w:r w:rsidR="00F7472C">
        <w:t>exercise gene silencing through the post-transcriptional degradation of mRNAs (</w:t>
      </w:r>
      <w:hyperlink r:id="rId12" w:history="1">
        <w:r w:rsidR="00F7472C" w:rsidRPr="00E73D08">
          <w:rPr>
            <w:rStyle w:val="Hyperlink"/>
          </w:rPr>
          <w:t>https://pmc.ncbi.nlm.nih.gov/articles/PMC4013392/</w:t>
        </w:r>
      </w:hyperlink>
      <w:r w:rsidR="00F7472C">
        <w:t>).</w:t>
      </w:r>
    </w:p>
    <w:p w14:paraId="6CA922D1" w14:textId="77777777" w:rsidR="00774C44" w:rsidRDefault="00774C44" w:rsidP="000A37C7"/>
    <w:p w14:paraId="0908FB7D" w14:textId="329C60F5" w:rsidR="002061DA" w:rsidRDefault="0062188A" w:rsidP="000A37C7">
      <w:r>
        <w:lastRenderedPageBreak/>
        <w:t>Lung epithelial cells readily generate EVs during lung inflammation</w:t>
      </w:r>
      <w:r w:rsidR="00EB61F6">
        <w:t xml:space="preserve">, which </w:t>
      </w:r>
      <w:r w:rsidR="00774C44">
        <w:t>can be</w:t>
      </w:r>
      <w:r w:rsidR="00EB61F6">
        <w:t xml:space="preserve"> commonly triggered through allergen exposure, such as</w:t>
      </w:r>
      <w:r w:rsidR="00F61BA4">
        <w:t xml:space="preserve"> to</w:t>
      </w:r>
      <w:r w:rsidR="00EB61F6">
        <w:t xml:space="preserve"> house dust mite (HDM)</w:t>
      </w:r>
      <w:r>
        <w:t xml:space="preserve"> (</w:t>
      </w:r>
      <w:hyperlink r:id="rId13" w:history="1">
        <w:r w:rsidRPr="00E73D08">
          <w:rPr>
            <w:rStyle w:val="Hyperlink"/>
          </w:rPr>
          <w:t>https://onlinelibrary.wiley.com/doi/full/10.1111/cea.13562</w:t>
        </w:r>
      </w:hyperlink>
      <w:r w:rsidR="00F55AFB">
        <w:t xml:space="preserve">, </w:t>
      </w:r>
      <w:hyperlink r:id="rId14" w:history="1">
        <w:r w:rsidR="00F55AFB" w:rsidRPr="00E73D08">
          <w:rPr>
            <w:rStyle w:val="Hyperlink"/>
          </w:rPr>
          <w:t>https://www.nature.com/articles/s12276-020-0450-9</w:t>
        </w:r>
      </w:hyperlink>
      <w:r>
        <w:t>).</w:t>
      </w:r>
    </w:p>
    <w:p w14:paraId="4365BCF6" w14:textId="77777777" w:rsidR="00EB61F6" w:rsidRDefault="00EB61F6" w:rsidP="000A37C7"/>
    <w:p w14:paraId="0CB293BF" w14:textId="77777777" w:rsidR="0062188A" w:rsidRDefault="0062188A" w:rsidP="000A37C7"/>
    <w:p w14:paraId="794BC745" w14:textId="232A09B8" w:rsidR="00680C47" w:rsidRDefault="00680C47" w:rsidP="000A37C7">
      <w:r>
        <w:t>EV miRNA cargo</w:t>
      </w:r>
      <w:r w:rsidR="00D25912">
        <w:t>,</w:t>
      </w:r>
      <w:r>
        <w:t xml:space="preserve"> </w:t>
      </w:r>
      <w:r w:rsidR="00D25912">
        <w:t xml:space="preserve">derived from </w:t>
      </w:r>
      <w:r w:rsidR="00D25912" w:rsidRPr="002629C4">
        <w:t xml:space="preserve">human bronchoalveolar lavage fluid (BALF) </w:t>
      </w:r>
      <w:r w:rsidR="00D25912">
        <w:t xml:space="preserve">and normal human bronchial epithelial cells (NHBE), </w:t>
      </w:r>
      <w:r w:rsidR="002629C4">
        <w:t xml:space="preserve">has been found to </w:t>
      </w:r>
      <w:r>
        <w:t xml:space="preserve">differ between healthy </w:t>
      </w:r>
      <w:r w:rsidR="0037397F">
        <w:t>versus</w:t>
      </w:r>
      <w:r>
        <w:t xml:space="preserve"> asthma patients</w:t>
      </w:r>
      <w:r w:rsidR="00F61BA4">
        <w:t>, and in response to allergens,</w:t>
      </w:r>
      <w:r>
        <w:t xml:space="preserve"> (</w:t>
      </w:r>
      <w:hyperlink r:id="rId15" w:history="1">
        <w:r w:rsidRPr="00E73D08">
          <w:rPr>
            <w:rStyle w:val="Hyperlink"/>
          </w:rPr>
          <w:t>https://onlinelibrary.wiley.com/doi/10.1111/all.14008</w:t>
        </w:r>
      </w:hyperlink>
      <w:r>
        <w:t xml:space="preserve">, </w:t>
      </w:r>
      <w:hyperlink r:id="rId16" w:history="1">
        <w:r w:rsidRPr="00E73D08">
          <w:rPr>
            <w:rStyle w:val="Hyperlink"/>
          </w:rPr>
          <w:t>https://pubmed.ncbi.nlm.nih.gov/23333113/</w:t>
        </w:r>
      </w:hyperlink>
      <w:r w:rsidR="00F61BA4">
        <w:t xml:space="preserve">, </w:t>
      </w:r>
      <w:hyperlink r:id="rId17" w:history="1">
        <w:r w:rsidR="00F61BA4" w:rsidRPr="00E73D08">
          <w:rPr>
            <w:rStyle w:val="Hyperlink"/>
          </w:rPr>
          <w:t>https://onlinelibrary.wiley.com/doi/full/10.1111/cea.13016</w:t>
        </w:r>
      </w:hyperlink>
      <w:r>
        <w:t>).</w:t>
      </w:r>
    </w:p>
    <w:p w14:paraId="18EBAFB9" w14:textId="77777777" w:rsidR="00F61BA4" w:rsidRDefault="00F61BA4" w:rsidP="000A37C7"/>
    <w:p w14:paraId="359E678A" w14:textId="77777777" w:rsidR="00680C47" w:rsidRDefault="00680C47" w:rsidP="000A37C7"/>
    <w:p w14:paraId="72CDED6B" w14:textId="77777777" w:rsidR="00846803" w:rsidRDefault="00846803" w:rsidP="00846803">
      <w:pPr>
        <w:rPr>
          <w:b/>
          <w:bCs/>
        </w:rPr>
      </w:pPr>
    </w:p>
    <w:p w14:paraId="5DECEE69" w14:textId="65832276" w:rsidR="00846803" w:rsidRDefault="00846803" w:rsidP="00846803">
      <w:pPr>
        <w:rPr>
          <w:b/>
          <w:bCs/>
        </w:rPr>
      </w:pPr>
      <w:r w:rsidRPr="003C1A01">
        <w:rPr>
          <w:b/>
          <w:bCs/>
        </w:rPr>
        <w:t xml:space="preserve">Paragraph </w:t>
      </w:r>
      <w:r>
        <w:rPr>
          <w:b/>
          <w:bCs/>
        </w:rPr>
        <w:t>3</w:t>
      </w:r>
    </w:p>
    <w:p w14:paraId="189D9B85" w14:textId="2FF8023E" w:rsidR="00B05D34" w:rsidRDefault="00761279" w:rsidP="00846803">
      <w:r>
        <w:t>Pathways associated with airway inflammation are relatively well categorised</w:t>
      </w:r>
      <w:r w:rsidR="0037397F">
        <w:t>. H</w:t>
      </w:r>
      <w:r>
        <w:t>owever</w:t>
      </w:r>
      <w:r w:rsidR="0037397F">
        <w:t>,</w:t>
      </w:r>
      <w:r>
        <w:t xml:space="preserve"> the miRNA content of allergen-exposed epithelial-derived EVs remains under</w:t>
      </w:r>
      <w:r w:rsidR="00336A7B">
        <w:t>-</w:t>
      </w:r>
      <w:r>
        <w:t>studied</w:t>
      </w:r>
      <w:r w:rsidR="0037397F">
        <w:t>.</w:t>
      </w:r>
    </w:p>
    <w:p w14:paraId="0C3BA8ED" w14:textId="4D8E9E01" w:rsidR="005F7062" w:rsidRDefault="00D9190E" w:rsidP="00846803">
      <w:r>
        <w:t xml:space="preserve">Previous studies have found varying quantities of miRNAs differentially expressed (DE) between healthy versus disease patients (e.g., asthma), and following exposure to allergens. </w:t>
      </w:r>
      <w:r w:rsidR="009A5B12">
        <w:t>Additionally, d</w:t>
      </w:r>
      <w:r w:rsidR="00F10FA4">
        <w:t xml:space="preserve">ose-dependent exposure miRNA profiles are especially pertinent to commercial companies </w:t>
      </w:r>
      <w:r w:rsidR="001640DC">
        <w:t xml:space="preserve">identifying allergic thresholds </w:t>
      </w:r>
      <w:r w:rsidR="00F10FA4">
        <w:t xml:space="preserve">to prevent </w:t>
      </w:r>
      <w:r w:rsidR="001640DC">
        <w:t>adverse</w:t>
      </w:r>
      <w:r w:rsidR="00F10FA4">
        <w:t xml:space="preserve"> reactions to their products, yet few </w:t>
      </w:r>
      <w:r w:rsidR="001640DC">
        <w:t xml:space="preserve">dosage </w:t>
      </w:r>
      <w:r w:rsidR="00F10FA4">
        <w:t>studies exist.</w:t>
      </w:r>
    </w:p>
    <w:p w14:paraId="3B9712D7" w14:textId="03800032" w:rsidR="002A7D13" w:rsidRDefault="002A7D13" w:rsidP="00846803">
      <w:r>
        <w:t>Already, miRNAs have been found to be involved in airway inflammation however further investigation is required to determine the mechanisms in which they exert control and whether unique networks of miRNAs exist per allergen to [extenuate] inflammation or if commonality exists across allergens.</w:t>
      </w:r>
    </w:p>
    <w:p w14:paraId="5ED21B88" w14:textId="77777777" w:rsidR="001640DC" w:rsidRDefault="00EB61F6" w:rsidP="000A37C7">
      <w:r>
        <w:t xml:space="preserve">Do miRNAs work cooperatively, uniquely? </w:t>
      </w:r>
    </w:p>
    <w:p w14:paraId="06B8AEF9" w14:textId="385CFDC6" w:rsidR="00846803" w:rsidRDefault="001640DC" w:rsidP="000A37C7">
      <w:r>
        <w:t>Same miRNAs or c</w:t>
      </w:r>
      <w:r w:rsidR="00EB61F6">
        <w:t>onverge on same pathways</w:t>
      </w:r>
      <w:r>
        <w:t xml:space="preserve"> between allergens?</w:t>
      </w:r>
    </w:p>
    <w:p w14:paraId="6E55A597" w14:textId="4C185639" w:rsidR="00336A7B" w:rsidRDefault="00535650" w:rsidP="00336A7B">
      <w:r>
        <w:t>Exposure thresholds of cells to protease/</w:t>
      </w:r>
      <w:proofErr w:type="spellStart"/>
      <w:r>
        <w:t>hdm_dog</w:t>
      </w:r>
      <w:proofErr w:type="spellEnd"/>
      <w:r>
        <w:t>?</w:t>
      </w:r>
      <w:r w:rsidR="00336A7B">
        <w:t xml:space="preserve"> </w:t>
      </w:r>
    </w:p>
    <w:p w14:paraId="5BABA754" w14:textId="77777777" w:rsidR="00846803" w:rsidRDefault="00846803" w:rsidP="000A37C7"/>
    <w:p w14:paraId="6A8FAB43" w14:textId="2F2DE97D" w:rsidR="0037397F" w:rsidRPr="003C1A01" w:rsidRDefault="0037397F" w:rsidP="0037397F">
      <w:pPr>
        <w:rPr>
          <w:b/>
          <w:bCs/>
        </w:rPr>
      </w:pPr>
      <w:r w:rsidRPr="003C1A01">
        <w:rPr>
          <w:b/>
          <w:bCs/>
        </w:rPr>
        <w:t xml:space="preserve">Paragraph </w:t>
      </w:r>
      <w:r>
        <w:rPr>
          <w:b/>
          <w:bCs/>
        </w:rPr>
        <w:t>4</w:t>
      </w:r>
    </w:p>
    <w:p w14:paraId="49ECA777" w14:textId="2170762E" w:rsidR="00080EC3" w:rsidRDefault="0037397F" w:rsidP="000A37C7">
      <w:r>
        <w:lastRenderedPageBreak/>
        <w:t xml:space="preserve">This study aimed to categorise the miRNA </w:t>
      </w:r>
      <w:r w:rsidR="005B3FF3">
        <w:t>profile</w:t>
      </w:r>
      <w:r>
        <w:t xml:space="preserve"> of </w:t>
      </w:r>
      <w:r w:rsidR="005B3FF3">
        <w:t xml:space="preserve">EVs derived from </w:t>
      </w:r>
      <w:r>
        <w:t xml:space="preserve">human bronchial </w:t>
      </w:r>
      <w:r w:rsidRPr="00F10FA4">
        <w:rPr>
          <w:rFonts w:ascii="Aptos" w:hAnsi="Aptos"/>
        </w:rPr>
        <w:t xml:space="preserve">epithelium (HBEC) following exposure to nebulised allergen, </w:t>
      </w:r>
      <w:r w:rsidR="00233E88" w:rsidRPr="00F10FA4">
        <w:rPr>
          <w:rFonts w:ascii="Aptos" w:hAnsi="Aptos"/>
        </w:rPr>
        <w:t>namely</w:t>
      </w:r>
      <w:r w:rsidRPr="00F10FA4">
        <w:rPr>
          <w:rFonts w:ascii="Aptos" w:hAnsi="Aptos"/>
        </w:rPr>
        <w:t xml:space="preserve"> HDM, dog and protease. Differentially expressed (DE) miRNAs were subjected to pathway enrichment analysis </w:t>
      </w:r>
      <w:r w:rsidR="00233E88" w:rsidRPr="00F10FA4">
        <w:rPr>
          <w:rFonts w:ascii="Aptos" w:hAnsi="Aptos"/>
        </w:rPr>
        <w:t xml:space="preserve">to elucidate associations with </w:t>
      </w:r>
      <w:r w:rsidR="00233E88" w:rsidRPr="00F10FA4">
        <w:rPr>
          <w:rFonts w:ascii="Aptos" w:eastAsia="Times New Roman" w:hAnsi="Aptos" w:cs="Calibri"/>
          <w:color w:val="000000"/>
          <w:lang w:eastAsia="en-GB"/>
        </w:rPr>
        <w:t>airway immune signalling and allergic sensitisation.</w:t>
      </w:r>
      <w:r w:rsidR="00F10FA4">
        <w:rPr>
          <w:rFonts w:ascii="Aptos" w:eastAsia="Times New Roman" w:hAnsi="Aptos" w:cs="Calibri"/>
          <w:color w:val="000000"/>
          <w:lang w:eastAsia="en-GB"/>
        </w:rPr>
        <w:t xml:space="preserve"> </w:t>
      </w:r>
      <w:r w:rsidR="005B3FF3" w:rsidRPr="00F10FA4">
        <w:rPr>
          <w:rFonts w:ascii="Aptos" w:hAnsi="Aptos"/>
        </w:rPr>
        <w:t>HDM and dog allergen exposures were performed using a human lung adenocarcinoma cell line to determine</w:t>
      </w:r>
      <w:r w:rsidR="00080EC3" w:rsidRPr="00F10FA4">
        <w:rPr>
          <w:rFonts w:ascii="Aptos" w:hAnsi="Aptos"/>
        </w:rPr>
        <w:t xml:space="preserve"> its</w:t>
      </w:r>
      <w:r w:rsidR="005B3FF3" w:rsidRPr="00F10FA4">
        <w:rPr>
          <w:rFonts w:ascii="Aptos" w:hAnsi="Aptos"/>
        </w:rPr>
        <w:t xml:space="preserve"> </w:t>
      </w:r>
      <w:r w:rsidR="00080EC3" w:rsidRPr="00F10FA4">
        <w:rPr>
          <w:rFonts w:ascii="Aptos" w:hAnsi="Aptos"/>
        </w:rPr>
        <w:t>suitability to replace</w:t>
      </w:r>
      <w:r w:rsidR="00080EC3">
        <w:t xml:space="preserve"> primary cells in future experiments.</w:t>
      </w:r>
    </w:p>
    <w:p w14:paraId="26111F9B" w14:textId="77777777" w:rsidR="00D9190E" w:rsidRDefault="00D9190E" w:rsidP="00846803">
      <w:pPr>
        <w:pStyle w:val="Title"/>
        <w:rPr>
          <w:u w:val="single"/>
        </w:rPr>
      </w:pPr>
    </w:p>
    <w:p w14:paraId="633F30EF" w14:textId="68F1FA02" w:rsidR="00846803" w:rsidRDefault="00846803" w:rsidP="00846803">
      <w:pPr>
        <w:pStyle w:val="Title"/>
        <w:rPr>
          <w:u w:val="single"/>
        </w:rPr>
      </w:pPr>
      <w:r w:rsidRPr="00372116">
        <w:rPr>
          <w:u w:val="single"/>
        </w:rPr>
        <w:t>Archive</w:t>
      </w:r>
    </w:p>
    <w:p w14:paraId="5DE96524" w14:textId="77777777" w:rsidR="00680C47" w:rsidRDefault="00680C47" w:rsidP="00680C47"/>
    <w:p w14:paraId="79363A9B" w14:textId="52E92826" w:rsidR="00680C47" w:rsidRPr="003C1A01" w:rsidRDefault="00680C47" w:rsidP="00680C47">
      <w:pPr>
        <w:rPr>
          <w:b/>
          <w:bCs/>
        </w:rPr>
      </w:pPr>
      <w:r w:rsidRPr="003C1A01">
        <w:rPr>
          <w:b/>
          <w:bCs/>
        </w:rPr>
        <w:t xml:space="preserve">Paragraph </w:t>
      </w:r>
      <w:r>
        <w:rPr>
          <w:b/>
          <w:bCs/>
        </w:rPr>
        <w:t>2</w:t>
      </w:r>
    </w:p>
    <w:p w14:paraId="792A486C" w14:textId="77777777" w:rsidR="00680C47" w:rsidRDefault="00680C47" w:rsidP="00680C47">
      <w:r>
        <w:t xml:space="preserve">Lung epithelial cells readily generate EVs during lung inflammation, with the EVs possessing an altered miRNA signature </w:t>
      </w:r>
    </w:p>
    <w:p w14:paraId="66294DC5" w14:textId="77777777" w:rsidR="00680C47" w:rsidRDefault="00680C47" w:rsidP="00680C47">
      <w:r>
        <w:t>in response to allergens, such as protease, and in disease states. (</w:t>
      </w:r>
      <w:hyperlink r:id="rId18" w:history="1">
        <w:r w:rsidRPr="00B2661E">
          <w:rPr>
            <w:rStyle w:val="Hyperlink"/>
          </w:rPr>
          <w:t>https://www.nature.com/articles/s12276-020-0450-9</w:t>
        </w:r>
      </w:hyperlink>
      <w:r>
        <w:t xml:space="preserve">, </w:t>
      </w:r>
      <w:hyperlink r:id="rId19" w:history="1">
        <w:r w:rsidRPr="00B2661E">
          <w:rPr>
            <w:rStyle w:val="Hyperlink"/>
          </w:rPr>
          <w:t>https://onlinelibrary.wiley.com/doi/full/10.1111/all.14008</w:t>
        </w:r>
      </w:hyperlink>
      <w:r>
        <w:t>,</w:t>
      </w:r>
      <w:r w:rsidRPr="00935C25">
        <w:tab/>
      </w:r>
      <w:hyperlink r:id="rId20" w:history="1">
        <w:r w:rsidRPr="00B2661E">
          <w:rPr>
            <w:rStyle w:val="Hyperlink"/>
          </w:rPr>
          <w:t>https://pubmed.ncbi.nlm.nih.gov/23333113/</w:t>
        </w:r>
      </w:hyperlink>
      <w:r>
        <w:t>)</w:t>
      </w:r>
    </w:p>
    <w:p w14:paraId="0F3180E3" w14:textId="77777777" w:rsidR="00680C47" w:rsidRPr="00680C47" w:rsidRDefault="00680C47" w:rsidP="00680C47"/>
    <w:p w14:paraId="6C52B5E1" w14:textId="761D434C" w:rsidR="00B011C9" w:rsidRDefault="00846803" w:rsidP="000A37C7">
      <w:r>
        <w:t xml:space="preserve"> </w:t>
      </w:r>
    </w:p>
    <w:p w14:paraId="655D12CE" w14:textId="77777777" w:rsidR="00846803" w:rsidRPr="003C1A01" w:rsidRDefault="00846803" w:rsidP="00846803">
      <w:pPr>
        <w:rPr>
          <w:b/>
          <w:bCs/>
        </w:rPr>
      </w:pPr>
      <w:r w:rsidRPr="003C1A01">
        <w:rPr>
          <w:b/>
          <w:bCs/>
        </w:rPr>
        <w:t xml:space="preserve">Paragraph </w:t>
      </w:r>
      <w:r>
        <w:rPr>
          <w:b/>
          <w:bCs/>
        </w:rPr>
        <w:t>3</w:t>
      </w:r>
    </w:p>
    <w:p w14:paraId="3EA7569B" w14:textId="77777777" w:rsidR="00846803" w:rsidRDefault="00846803" w:rsidP="00846803">
      <w:r>
        <w:t xml:space="preserve">Allergen exposure studies predominantly culture cells </w:t>
      </w:r>
      <w:r w:rsidRPr="00935C25">
        <w:rPr>
          <w:i/>
          <w:iCs/>
        </w:rPr>
        <w:t>in vitro</w:t>
      </w:r>
      <w:r>
        <w:t xml:space="preserve"> at the air-liquid-interface (ALI). Subsequently, ALI cultures are exposed to allergens either through submerging in a stimulant diluent or manually using hand spray. As allergens interact with the airway epithelium as aerosols, the spray method more closely reflects biology and prevents compromising the epithelial physiology, but its dosage delivery is inconsistent (</w:t>
      </w:r>
      <w:hyperlink r:id="rId21" w:history="1">
        <w:r w:rsidRPr="00B2661E">
          <w:rPr>
            <w:rStyle w:val="Hyperlink"/>
          </w:rPr>
          <w:t>https://pmc.ncbi.nlm.nih.gov/articles/PMC12563611/</w:t>
        </w:r>
      </w:hyperlink>
      <w:r>
        <w:t>). Nebulisers enable uniform, standardised dosage system providing a more accurate depiction of allergen exposure. Adopting this technique may reveal…</w:t>
      </w:r>
    </w:p>
    <w:p w14:paraId="47938DC9" w14:textId="77777777" w:rsidR="004B7AA0" w:rsidRDefault="004B7AA0" w:rsidP="004B7AA0">
      <w:r>
        <w:t xml:space="preserve">Most previous studies have utilised primary human or mouse cells, where accessibility remains restrictive due to high-cost and ethical complexities. </w:t>
      </w:r>
    </w:p>
    <w:p w14:paraId="2C671174" w14:textId="77777777" w:rsidR="00774C44" w:rsidRDefault="00774C44" w:rsidP="00774C44">
      <w:r>
        <w:t xml:space="preserve">Advances in dose delivery systems have optimised allergen studies. Notably, nebulisers have supplanted previous delivery mechanisms due to its closeness to airway biology, overcoming submersion and hand spray allergen delivery limitations </w:t>
      </w:r>
      <w:r>
        <w:lastRenderedPageBreak/>
        <w:t>(</w:t>
      </w:r>
      <w:hyperlink r:id="rId22" w:history="1">
        <w:r w:rsidRPr="00B2661E">
          <w:rPr>
            <w:rStyle w:val="Hyperlink"/>
          </w:rPr>
          <w:t>https://pmc.ncbi.nlm.nih.gov/articles/PMC12563611/</w:t>
        </w:r>
      </w:hyperlink>
      <w:r>
        <w:t>).</w:t>
      </w:r>
      <w:r w:rsidRPr="00F251A7">
        <w:t xml:space="preserve"> </w:t>
      </w:r>
      <w:r>
        <w:t>Few allergen exposure studies relevant to this study have adopted nebuliser technology.</w:t>
      </w:r>
    </w:p>
    <w:p w14:paraId="112E3677" w14:textId="77777777" w:rsidR="00290D8F" w:rsidRDefault="00290D8F" w:rsidP="00290D8F">
      <w:r>
        <w:t>Previous studies have examined disease vs healthy state miRNA cargo of epithelial-derived EVs, whereas the role of allergen exposure, particularly dose-dependent exposure, remains incompletely characterised (</w:t>
      </w:r>
      <w:hyperlink r:id="rId23" w:history="1">
        <w:r w:rsidRPr="00E73D08">
          <w:rPr>
            <w:rStyle w:val="Hyperlink"/>
          </w:rPr>
          <w:t>https://pubmed.ncbi.nlm.nih.gov/23333113/</w:t>
        </w:r>
      </w:hyperlink>
      <w:r>
        <w:t xml:space="preserve">, </w:t>
      </w:r>
      <w:hyperlink r:id="rId24" w:history="1">
        <w:r w:rsidRPr="00E73D08">
          <w:rPr>
            <w:rStyle w:val="Hyperlink"/>
          </w:rPr>
          <w:t>https://www.mdpi.com/1422-0067/26/12/5791</w:t>
        </w:r>
      </w:hyperlink>
      <w:r>
        <w:t xml:space="preserve">). </w:t>
      </w:r>
    </w:p>
    <w:p w14:paraId="4C54DAAB" w14:textId="77777777" w:rsidR="00336A7B" w:rsidRDefault="00336A7B" w:rsidP="00336A7B">
      <w:r>
        <w:t xml:space="preserve">Previous studies examining miRNA cargo of airway EVs fall into two main categories: 1) comparing disease (e.g., asthma) vs healthy patients; 2) cellular allergen-exposure. The second type, allergen exposure, have recently been enhanced due to sophisticated nebuliser technology, which delivers allergens as aerosols, ensuring standardised dose delivery, closely reflecting airway biology, </w:t>
      </w:r>
      <w:r w:rsidRPr="006F35C7">
        <w:rPr>
          <w:b/>
          <w:bCs/>
        </w:rPr>
        <w:t>allowing for more accurate results</w:t>
      </w:r>
      <w:r>
        <w:t xml:space="preserve"> (</w:t>
      </w:r>
      <w:hyperlink r:id="rId25" w:history="1">
        <w:r w:rsidRPr="00B2661E">
          <w:rPr>
            <w:rStyle w:val="Hyperlink"/>
          </w:rPr>
          <w:t>https://pmc.ncbi.nlm.nih.gov/articles/PMC12563611/</w:t>
        </w:r>
      </w:hyperlink>
      <w:r>
        <w:t xml:space="preserve">). </w:t>
      </w:r>
    </w:p>
    <w:p w14:paraId="0BECA979" w14:textId="77777777" w:rsidR="00290D8F" w:rsidRDefault="00290D8F" w:rsidP="00774C44"/>
    <w:p w14:paraId="07AB3B9F" w14:textId="2E90D194" w:rsidR="005B3FF3" w:rsidRPr="005B3FF3" w:rsidRDefault="005B3FF3" w:rsidP="00774C44">
      <w:pPr>
        <w:rPr>
          <w:b/>
          <w:bCs/>
        </w:rPr>
      </w:pPr>
      <w:r w:rsidRPr="003C1A01">
        <w:rPr>
          <w:b/>
          <w:bCs/>
        </w:rPr>
        <w:t xml:space="preserve">Paragraph </w:t>
      </w:r>
      <w:r>
        <w:rPr>
          <w:b/>
          <w:bCs/>
        </w:rPr>
        <w:t>4</w:t>
      </w:r>
    </w:p>
    <w:p w14:paraId="19A06BEA" w14:textId="58355CDD" w:rsidR="00A63DA1" w:rsidRDefault="005B3FF3" w:rsidP="000A37C7">
      <w:r>
        <w:t xml:space="preserve">DE analysis was previously performed for all allergen exposures by </w:t>
      </w:r>
      <w:proofErr w:type="spellStart"/>
      <w:r>
        <w:t>TamiRNA</w:t>
      </w:r>
      <w:proofErr w:type="spellEnd"/>
      <w:r>
        <w:t xml:space="preserve"> using the </w:t>
      </w:r>
      <w:proofErr w:type="spellStart"/>
      <w:r>
        <w:t>miND</w:t>
      </w:r>
      <w:proofErr w:type="spellEnd"/>
      <w:r>
        <w:t xml:space="preserve"> pipeline [reference], and pathway analysis performed by [Vicky] for protease exposure, as detailed in [reference]. Pathway analysis for HDM and dog exposure is novel.</w:t>
      </w:r>
    </w:p>
    <w:p w14:paraId="5ED81605" w14:textId="77777777" w:rsidR="00F740B1" w:rsidRDefault="00F740B1" w:rsidP="000A37C7"/>
    <w:p w14:paraId="50CED1B0" w14:textId="77777777" w:rsidR="00F740B1" w:rsidRDefault="00F740B1" w:rsidP="000A37C7"/>
    <w:p w14:paraId="44A09D0B" w14:textId="77777777" w:rsidR="00F740B1" w:rsidRPr="00E02CC2" w:rsidRDefault="00F740B1" w:rsidP="000A37C7"/>
    <w:sectPr w:rsidR="00F740B1" w:rsidRPr="00E02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0554E"/>
    <w:multiLevelType w:val="hybridMultilevel"/>
    <w:tmpl w:val="62DE42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976C58"/>
    <w:multiLevelType w:val="hybridMultilevel"/>
    <w:tmpl w:val="622A45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4C612B6"/>
    <w:multiLevelType w:val="hybridMultilevel"/>
    <w:tmpl w:val="00A293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D17D62"/>
    <w:multiLevelType w:val="hybridMultilevel"/>
    <w:tmpl w:val="E0105CF8"/>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5203AC"/>
    <w:multiLevelType w:val="hybridMultilevel"/>
    <w:tmpl w:val="10DAC12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853226515">
    <w:abstractNumId w:val="4"/>
  </w:num>
  <w:num w:numId="2" w16cid:durableId="1165441885">
    <w:abstractNumId w:val="2"/>
  </w:num>
  <w:num w:numId="3" w16cid:durableId="34241236">
    <w:abstractNumId w:val="3"/>
  </w:num>
  <w:num w:numId="4" w16cid:durableId="309870290">
    <w:abstractNumId w:val="0"/>
  </w:num>
  <w:num w:numId="5" w16cid:durableId="778842978">
    <w:abstractNumId w:val="5"/>
  </w:num>
  <w:num w:numId="6" w16cid:durableId="3869950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1138"/>
    <w:rsid w:val="00004A7B"/>
    <w:rsid w:val="000062C5"/>
    <w:rsid w:val="000075EF"/>
    <w:rsid w:val="0001038A"/>
    <w:rsid w:val="00014F98"/>
    <w:rsid w:val="0002196B"/>
    <w:rsid w:val="00023CAE"/>
    <w:rsid w:val="00030347"/>
    <w:rsid w:val="00047129"/>
    <w:rsid w:val="00063712"/>
    <w:rsid w:val="0006745F"/>
    <w:rsid w:val="00080EC3"/>
    <w:rsid w:val="00081CD7"/>
    <w:rsid w:val="00087674"/>
    <w:rsid w:val="000905D8"/>
    <w:rsid w:val="000A2124"/>
    <w:rsid w:val="000A2214"/>
    <w:rsid w:val="000A37C7"/>
    <w:rsid w:val="000A412F"/>
    <w:rsid w:val="000A7E56"/>
    <w:rsid w:val="000B4FFF"/>
    <w:rsid w:val="000C0C98"/>
    <w:rsid w:val="000C37ED"/>
    <w:rsid w:val="000C3A29"/>
    <w:rsid w:val="000C6934"/>
    <w:rsid w:val="000D0EB8"/>
    <w:rsid w:val="000D24C0"/>
    <w:rsid w:val="000D2C3E"/>
    <w:rsid w:val="000D50AF"/>
    <w:rsid w:val="000E30ED"/>
    <w:rsid w:val="000E6C77"/>
    <w:rsid w:val="000F5E11"/>
    <w:rsid w:val="00100920"/>
    <w:rsid w:val="001025FB"/>
    <w:rsid w:val="001028CC"/>
    <w:rsid w:val="0010345C"/>
    <w:rsid w:val="00121055"/>
    <w:rsid w:val="00121CBD"/>
    <w:rsid w:val="001233F3"/>
    <w:rsid w:val="0013173A"/>
    <w:rsid w:val="0013211E"/>
    <w:rsid w:val="00135299"/>
    <w:rsid w:val="00136AD8"/>
    <w:rsid w:val="00142A6D"/>
    <w:rsid w:val="00151ADF"/>
    <w:rsid w:val="00152EAF"/>
    <w:rsid w:val="001640DC"/>
    <w:rsid w:val="00164445"/>
    <w:rsid w:val="0016570E"/>
    <w:rsid w:val="00186C80"/>
    <w:rsid w:val="0019269E"/>
    <w:rsid w:val="00194B2E"/>
    <w:rsid w:val="001961BF"/>
    <w:rsid w:val="001A19CE"/>
    <w:rsid w:val="001C1675"/>
    <w:rsid w:val="001E0E43"/>
    <w:rsid w:val="001E357F"/>
    <w:rsid w:val="002061DA"/>
    <w:rsid w:val="00221D7F"/>
    <w:rsid w:val="0023299A"/>
    <w:rsid w:val="00233E88"/>
    <w:rsid w:val="00237DDC"/>
    <w:rsid w:val="00243F62"/>
    <w:rsid w:val="002462B8"/>
    <w:rsid w:val="002564F5"/>
    <w:rsid w:val="002629C4"/>
    <w:rsid w:val="00263D1F"/>
    <w:rsid w:val="00290D8F"/>
    <w:rsid w:val="00297183"/>
    <w:rsid w:val="002A28C6"/>
    <w:rsid w:val="002A6713"/>
    <w:rsid w:val="002A7D13"/>
    <w:rsid w:val="002C17AE"/>
    <w:rsid w:val="002C3FBA"/>
    <w:rsid w:val="002C65DC"/>
    <w:rsid w:val="002C6D40"/>
    <w:rsid w:val="002D1E9B"/>
    <w:rsid w:val="002D3B3A"/>
    <w:rsid w:val="002D3E00"/>
    <w:rsid w:val="002D4C98"/>
    <w:rsid w:val="002D6491"/>
    <w:rsid w:val="002F0646"/>
    <w:rsid w:val="002F083A"/>
    <w:rsid w:val="002F27D0"/>
    <w:rsid w:val="0030365D"/>
    <w:rsid w:val="003121FA"/>
    <w:rsid w:val="00314F62"/>
    <w:rsid w:val="003151AB"/>
    <w:rsid w:val="003159F6"/>
    <w:rsid w:val="00332076"/>
    <w:rsid w:val="00336A7B"/>
    <w:rsid w:val="00337274"/>
    <w:rsid w:val="0033757A"/>
    <w:rsid w:val="003531C6"/>
    <w:rsid w:val="00353EBB"/>
    <w:rsid w:val="003548AD"/>
    <w:rsid w:val="0035737E"/>
    <w:rsid w:val="00361B9E"/>
    <w:rsid w:val="0037397F"/>
    <w:rsid w:val="003808DD"/>
    <w:rsid w:val="00382C27"/>
    <w:rsid w:val="00384E01"/>
    <w:rsid w:val="00397E4D"/>
    <w:rsid w:val="003A7BB1"/>
    <w:rsid w:val="003B038C"/>
    <w:rsid w:val="003B0808"/>
    <w:rsid w:val="003B459C"/>
    <w:rsid w:val="003C1A01"/>
    <w:rsid w:val="003C2804"/>
    <w:rsid w:val="003C5063"/>
    <w:rsid w:val="003C7AAA"/>
    <w:rsid w:val="003D2EEB"/>
    <w:rsid w:val="003D4F05"/>
    <w:rsid w:val="003F128A"/>
    <w:rsid w:val="003F27D5"/>
    <w:rsid w:val="003F4098"/>
    <w:rsid w:val="004011A9"/>
    <w:rsid w:val="00405032"/>
    <w:rsid w:val="00412B7F"/>
    <w:rsid w:val="00413B9B"/>
    <w:rsid w:val="00414B37"/>
    <w:rsid w:val="0041709D"/>
    <w:rsid w:val="00417C27"/>
    <w:rsid w:val="00423C1B"/>
    <w:rsid w:val="0042769D"/>
    <w:rsid w:val="00427A72"/>
    <w:rsid w:val="00440941"/>
    <w:rsid w:val="00450FA6"/>
    <w:rsid w:val="0045640B"/>
    <w:rsid w:val="00460240"/>
    <w:rsid w:val="00460744"/>
    <w:rsid w:val="0046118D"/>
    <w:rsid w:val="004614FA"/>
    <w:rsid w:val="0046190D"/>
    <w:rsid w:val="00467531"/>
    <w:rsid w:val="0047035E"/>
    <w:rsid w:val="0048054B"/>
    <w:rsid w:val="0049100A"/>
    <w:rsid w:val="004A33CC"/>
    <w:rsid w:val="004B2AB1"/>
    <w:rsid w:val="004B4301"/>
    <w:rsid w:val="004B7AA0"/>
    <w:rsid w:val="004C046D"/>
    <w:rsid w:val="004C0F98"/>
    <w:rsid w:val="004C2D50"/>
    <w:rsid w:val="004C381F"/>
    <w:rsid w:val="004C52FE"/>
    <w:rsid w:val="004D477C"/>
    <w:rsid w:val="004D5A8D"/>
    <w:rsid w:val="004E0FFA"/>
    <w:rsid w:val="004E603C"/>
    <w:rsid w:val="004F29DB"/>
    <w:rsid w:val="00500F65"/>
    <w:rsid w:val="00505768"/>
    <w:rsid w:val="0051170F"/>
    <w:rsid w:val="00517147"/>
    <w:rsid w:val="00517496"/>
    <w:rsid w:val="005227DE"/>
    <w:rsid w:val="00535650"/>
    <w:rsid w:val="00541A6D"/>
    <w:rsid w:val="005465FF"/>
    <w:rsid w:val="005505AC"/>
    <w:rsid w:val="005508BC"/>
    <w:rsid w:val="005524A2"/>
    <w:rsid w:val="00553F9E"/>
    <w:rsid w:val="005548B8"/>
    <w:rsid w:val="0055642F"/>
    <w:rsid w:val="0056176D"/>
    <w:rsid w:val="0056269E"/>
    <w:rsid w:val="00562F15"/>
    <w:rsid w:val="00576C23"/>
    <w:rsid w:val="005870FD"/>
    <w:rsid w:val="005A26A8"/>
    <w:rsid w:val="005B1175"/>
    <w:rsid w:val="005B192A"/>
    <w:rsid w:val="005B3FF3"/>
    <w:rsid w:val="005B44CB"/>
    <w:rsid w:val="005B467C"/>
    <w:rsid w:val="005C453C"/>
    <w:rsid w:val="005C6D20"/>
    <w:rsid w:val="005C7D3F"/>
    <w:rsid w:val="005D6DD8"/>
    <w:rsid w:val="005E01FE"/>
    <w:rsid w:val="005E3D8D"/>
    <w:rsid w:val="005F7062"/>
    <w:rsid w:val="00606721"/>
    <w:rsid w:val="006174CC"/>
    <w:rsid w:val="006213D8"/>
    <w:rsid w:val="006213E2"/>
    <w:rsid w:val="0062188A"/>
    <w:rsid w:val="00621C88"/>
    <w:rsid w:val="00626607"/>
    <w:rsid w:val="006279E8"/>
    <w:rsid w:val="0063375F"/>
    <w:rsid w:val="00640B9C"/>
    <w:rsid w:val="00650AAB"/>
    <w:rsid w:val="006549B7"/>
    <w:rsid w:val="00657B75"/>
    <w:rsid w:val="00680C47"/>
    <w:rsid w:val="0068162F"/>
    <w:rsid w:val="0068495B"/>
    <w:rsid w:val="00692892"/>
    <w:rsid w:val="0069763A"/>
    <w:rsid w:val="006A176A"/>
    <w:rsid w:val="006A3352"/>
    <w:rsid w:val="006B057B"/>
    <w:rsid w:val="006B651A"/>
    <w:rsid w:val="006C1EC5"/>
    <w:rsid w:val="006E0112"/>
    <w:rsid w:val="006E1EA2"/>
    <w:rsid w:val="006F35C7"/>
    <w:rsid w:val="006F6509"/>
    <w:rsid w:val="00703510"/>
    <w:rsid w:val="007073B3"/>
    <w:rsid w:val="0071689B"/>
    <w:rsid w:val="00727835"/>
    <w:rsid w:val="00727F9B"/>
    <w:rsid w:val="00731925"/>
    <w:rsid w:val="0075162F"/>
    <w:rsid w:val="00756FD1"/>
    <w:rsid w:val="00757A2B"/>
    <w:rsid w:val="00760F8C"/>
    <w:rsid w:val="0076122F"/>
    <w:rsid w:val="00761279"/>
    <w:rsid w:val="00770812"/>
    <w:rsid w:val="00773A5E"/>
    <w:rsid w:val="00774C44"/>
    <w:rsid w:val="007866AF"/>
    <w:rsid w:val="00792519"/>
    <w:rsid w:val="0079323E"/>
    <w:rsid w:val="00793829"/>
    <w:rsid w:val="00793E26"/>
    <w:rsid w:val="0079560A"/>
    <w:rsid w:val="007A17DB"/>
    <w:rsid w:val="007A69D7"/>
    <w:rsid w:val="007B23E1"/>
    <w:rsid w:val="007B4EC7"/>
    <w:rsid w:val="007B6B0E"/>
    <w:rsid w:val="007B74C6"/>
    <w:rsid w:val="007C0E3C"/>
    <w:rsid w:val="007C22C0"/>
    <w:rsid w:val="007D0F2F"/>
    <w:rsid w:val="007D626D"/>
    <w:rsid w:val="007E59F2"/>
    <w:rsid w:val="00801931"/>
    <w:rsid w:val="00801A1C"/>
    <w:rsid w:val="00801F1B"/>
    <w:rsid w:val="00803352"/>
    <w:rsid w:val="008115BC"/>
    <w:rsid w:val="00815CA4"/>
    <w:rsid w:val="00821654"/>
    <w:rsid w:val="00840548"/>
    <w:rsid w:val="00842A5E"/>
    <w:rsid w:val="008465A0"/>
    <w:rsid w:val="00846803"/>
    <w:rsid w:val="008650FE"/>
    <w:rsid w:val="00866569"/>
    <w:rsid w:val="00866F12"/>
    <w:rsid w:val="0086756A"/>
    <w:rsid w:val="00873C65"/>
    <w:rsid w:val="00875567"/>
    <w:rsid w:val="00880BE5"/>
    <w:rsid w:val="00884102"/>
    <w:rsid w:val="008847F3"/>
    <w:rsid w:val="008962CC"/>
    <w:rsid w:val="008A73BE"/>
    <w:rsid w:val="008B4202"/>
    <w:rsid w:val="008B6529"/>
    <w:rsid w:val="008C19BD"/>
    <w:rsid w:val="008C2685"/>
    <w:rsid w:val="008C38DF"/>
    <w:rsid w:val="008C51D7"/>
    <w:rsid w:val="008D2693"/>
    <w:rsid w:val="008D4B2D"/>
    <w:rsid w:val="008D56EC"/>
    <w:rsid w:val="008D7131"/>
    <w:rsid w:val="008F241E"/>
    <w:rsid w:val="008F299A"/>
    <w:rsid w:val="008F3035"/>
    <w:rsid w:val="008F3F90"/>
    <w:rsid w:val="008F4B97"/>
    <w:rsid w:val="008F7C5C"/>
    <w:rsid w:val="0090021F"/>
    <w:rsid w:val="009035F0"/>
    <w:rsid w:val="009065A9"/>
    <w:rsid w:val="009160BA"/>
    <w:rsid w:val="00917C8D"/>
    <w:rsid w:val="009324B1"/>
    <w:rsid w:val="0093401D"/>
    <w:rsid w:val="00935C25"/>
    <w:rsid w:val="009365DB"/>
    <w:rsid w:val="00943C84"/>
    <w:rsid w:val="00951BC7"/>
    <w:rsid w:val="0095447A"/>
    <w:rsid w:val="009571C3"/>
    <w:rsid w:val="009576F0"/>
    <w:rsid w:val="0096091F"/>
    <w:rsid w:val="00967F6F"/>
    <w:rsid w:val="00970B83"/>
    <w:rsid w:val="00974CDA"/>
    <w:rsid w:val="00985C20"/>
    <w:rsid w:val="00987476"/>
    <w:rsid w:val="00990F10"/>
    <w:rsid w:val="009924B2"/>
    <w:rsid w:val="00992996"/>
    <w:rsid w:val="009A4607"/>
    <w:rsid w:val="009A588D"/>
    <w:rsid w:val="009A5B12"/>
    <w:rsid w:val="009A60A3"/>
    <w:rsid w:val="009A6BB6"/>
    <w:rsid w:val="009B1855"/>
    <w:rsid w:val="009B335C"/>
    <w:rsid w:val="009B433E"/>
    <w:rsid w:val="009C5687"/>
    <w:rsid w:val="009C7DB9"/>
    <w:rsid w:val="009E0854"/>
    <w:rsid w:val="009E0C08"/>
    <w:rsid w:val="009F2D8E"/>
    <w:rsid w:val="009F5A6B"/>
    <w:rsid w:val="009F68D6"/>
    <w:rsid w:val="00A06F7D"/>
    <w:rsid w:val="00A072A6"/>
    <w:rsid w:val="00A20064"/>
    <w:rsid w:val="00A219BC"/>
    <w:rsid w:val="00A21C05"/>
    <w:rsid w:val="00A2298C"/>
    <w:rsid w:val="00A2565B"/>
    <w:rsid w:val="00A25F42"/>
    <w:rsid w:val="00A26B58"/>
    <w:rsid w:val="00A344BE"/>
    <w:rsid w:val="00A3711B"/>
    <w:rsid w:val="00A37372"/>
    <w:rsid w:val="00A45FCF"/>
    <w:rsid w:val="00A5596B"/>
    <w:rsid w:val="00A61375"/>
    <w:rsid w:val="00A63DA1"/>
    <w:rsid w:val="00A727E1"/>
    <w:rsid w:val="00A80D9F"/>
    <w:rsid w:val="00A83001"/>
    <w:rsid w:val="00A843BE"/>
    <w:rsid w:val="00A84744"/>
    <w:rsid w:val="00A850CC"/>
    <w:rsid w:val="00A903F6"/>
    <w:rsid w:val="00A9148D"/>
    <w:rsid w:val="00A968D7"/>
    <w:rsid w:val="00AA3B1B"/>
    <w:rsid w:val="00AA463B"/>
    <w:rsid w:val="00AA4E5D"/>
    <w:rsid w:val="00AB116F"/>
    <w:rsid w:val="00AC5F5C"/>
    <w:rsid w:val="00AC6377"/>
    <w:rsid w:val="00AD6723"/>
    <w:rsid w:val="00AD7784"/>
    <w:rsid w:val="00AF395F"/>
    <w:rsid w:val="00AF519B"/>
    <w:rsid w:val="00AF5ACB"/>
    <w:rsid w:val="00AF6562"/>
    <w:rsid w:val="00B011C9"/>
    <w:rsid w:val="00B0132D"/>
    <w:rsid w:val="00B05D34"/>
    <w:rsid w:val="00B15A1C"/>
    <w:rsid w:val="00B2210B"/>
    <w:rsid w:val="00B22364"/>
    <w:rsid w:val="00B277A6"/>
    <w:rsid w:val="00B27DBA"/>
    <w:rsid w:val="00B46D3C"/>
    <w:rsid w:val="00B54B2E"/>
    <w:rsid w:val="00B659D7"/>
    <w:rsid w:val="00B81155"/>
    <w:rsid w:val="00B83471"/>
    <w:rsid w:val="00B863A7"/>
    <w:rsid w:val="00BA14F3"/>
    <w:rsid w:val="00BB0819"/>
    <w:rsid w:val="00BB714E"/>
    <w:rsid w:val="00BC35ED"/>
    <w:rsid w:val="00BC3A44"/>
    <w:rsid w:val="00BC5A36"/>
    <w:rsid w:val="00BC5B8A"/>
    <w:rsid w:val="00BD0173"/>
    <w:rsid w:val="00BD2F2A"/>
    <w:rsid w:val="00BD6F25"/>
    <w:rsid w:val="00BE3280"/>
    <w:rsid w:val="00BF176D"/>
    <w:rsid w:val="00BF417E"/>
    <w:rsid w:val="00BF598A"/>
    <w:rsid w:val="00BF7533"/>
    <w:rsid w:val="00C03165"/>
    <w:rsid w:val="00C122AF"/>
    <w:rsid w:val="00C31296"/>
    <w:rsid w:val="00C343FA"/>
    <w:rsid w:val="00C41726"/>
    <w:rsid w:val="00C53C94"/>
    <w:rsid w:val="00C555DA"/>
    <w:rsid w:val="00C60518"/>
    <w:rsid w:val="00C72A9B"/>
    <w:rsid w:val="00C74F70"/>
    <w:rsid w:val="00C80DFB"/>
    <w:rsid w:val="00C80E01"/>
    <w:rsid w:val="00C811ED"/>
    <w:rsid w:val="00C8684D"/>
    <w:rsid w:val="00C91136"/>
    <w:rsid w:val="00CA01FB"/>
    <w:rsid w:val="00CB5EC7"/>
    <w:rsid w:val="00CB7B3A"/>
    <w:rsid w:val="00CC1BE7"/>
    <w:rsid w:val="00CC2C6F"/>
    <w:rsid w:val="00CC5E4C"/>
    <w:rsid w:val="00CC76FF"/>
    <w:rsid w:val="00CD34DA"/>
    <w:rsid w:val="00CF70B9"/>
    <w:rsid w:val="00D051AB"/>
    <w:rsid w:val="00D0537F"/>
    <w:rsid w:val="00D05438"/>
    <w:rsid w:val="00D065B4"/>
    <w:rsid w:val="00D14A5D"/>
    <w:rsid w:val="00D25912"/>
    <w:rsid w:val="00D42336"/>
    <w:rsid w:val="00D45457"/>
    <w:rsid w:val="00D512B2"/>
    <w:rsid w:val="00D53A0E"/>
    <w:rsid w:val="00D61F79"/>
    <w:rsid w:val="00D65E35"/>
    <w:rsid w:val="00D66C82"/>
    <w:rsid w:val="00D743BD"/>
    <w:rsid w:val="00D75CF5"/>
    <w:rsid w:val="00D802EE"/>
    <w:rsid w:val="00D81A45"/>
    <w:rsid w:val="00D90D02"/>
    <w:rsid w:val="00D9190E"/>
    <w:rsid w:val="00D95C25"/>
    <w:rsid w:val="00DB2236"/>
    <w:rsid w:val="00DB273C"/>
    <w:rsid w:val="00DC5A7B"/>
    <w:rsid w:val="00DD7601"/>
    <w:rsid w:val="00DD7806"/>
    <w:rsid w:val="00DE27C7"/>
    <w:rsid w:val="00DE327B"/>
    <w:rsid w:val="00DE3BAE"/>
    <w:rsid w:val="00DE5884"/>
    <w:rsid w:val="00DF2C75"/>
    <w:rsid w:val="00DF73F3"/>
    <w:rsid w:val="00E01F9A"/>
    <w:rsid w:val="00E02CC2"/>
    <w:rsid w:val="00E12FCA"/>
    <w:rsid w:val="00E1335B"/>
    <w:rsid w:val="00E20685"/>
    <w:rsid w:val="00E20B1B"/>
    <w:rsid w:val="00E300CA"/>
    <w:rsid w:val="00E35CD6"/>
    <w:rsid w:val="00E410D0"/>
    <w:rsid w:val="00E42A10"/>
    <w:rsid w:val="00E43832"/>
    <w:rsid w:val="00E64A97"/>
    <w:rsid w:val="00E6521C"/>
    <w:rsid w:val="00E71E2C"/>
    <w:rsid w:val="00E827FE"/>
    <w:rsid w:val="00E82E65"/>
    <w:rsid w:val="00E85DB3"/>
    <w:rsid w:val="00E93267"/>
    <w:rsid w:val="00EA5968"/>
    <w:rsid w:val="00EA7097"/>
    <w:rsid w:val="00EB61F6"/>
    <w:rsid w:val="00EB675A"/>
    <w:rsid w:val="00EC12B9"/>
    <w:rsid w:val="00EC20B6"/>
    <w:rsid w:val="00EC6A1A"/>
    <w:rsid w:val="00ED1C59"/>
    <w:rsid w:val="00EE05E9"/>
    <w:rsid w:val="00EE2BF4"/>
    <w:rsid w:val="00EE68EF"/>
    <w:rsid w:val="00EE78D5"/>
    <w:rsid w:val="00F03F3A"/>
    <w:rsid w:val="00F04F15"/>
    <w:rsid w:val="00F10FA4"/>
    <w:rsid w:val="00F11542"/>
    <w:rsid w:val="00F12678"/>
    <w:rsid w:val="00F1511C"/>
    <w:rsid w:val="00F16731"/>
    <w:rsid w:val="00F23A0B"/>
    <w:rsid w:val="00F244E3"/>
    <w:rsid w:val="00F251A7"/>
    <w:rsid w:val="00F27297"/>
    <w:rsid w:val="00F31DE2"/>
    <w:rsid w:val="00F321FA"/>
    <w:rsid w:val="00F47737"/>
    <w:rsid w:val="00F5507C"/>
    <w:rsid w:val="00F55AFB"/>
    <w:rsid w:val="00F61BA4"/>
    <w:rsid w:val="00F70B40"/>
    <w:rsid w:val="00F71514"/>
    <w:rsid w:val="00F73009"/>
    <w:rsid w:val="00F73176"/>
    <w:rsid w:val="00F740B1"/>
    <w:rsid w:val="00F7447F"/>
    <w:rsid w:val="00F7472C"/>
    <w:rsid w:val="00F80702"/>
    <w:rsid w:val="00F8548F"/>
    <w:rsid w:val="00F87735"/>
    <w:rsid w:val="00F959B4"/>
    <w:rsid w:val="00FA10E7"/>
    <w:rsid w:val="00FA41C6"/>
    <w:rsid w:val="00FA4C05"/>
    <w:rsid w:val="00FB0709"/>
    <w:rsid w:val="00FB1D98"/>
    <w:rsid w:val="00FB5454"/>
    <w:rsid w:val="00FB653F"/>
    <w:rsid w:val="00FC1634"/>
    <w:rsid w:val="00FC2B89"/>
    <w:rsid w:val="00FC57C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033-023-08624-w" TargetMode="External"/><Relationship Id="rId13" Type="http://schemas.openxmlformats.org/officeDocument/2006/relationships/hyperlink" Target="https://onlinelibrary.wiley.com/doi/full/10.1111/cea.13562" TargetMode="External"/><Relationship Id="rId18" Type="http://schemas.openxmlformats.org/officeDocument/2006/relationships/hyperlink" Target="https://www.nature.com/articles/s12276-020-0450-9"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mc.ncbi.nlm.nih.gov/articles/PMC12563611/" TargetMode="External"/><Relationship Id="rId7" Type="http://schemas.openxmlformats.org/officeDocument/2006/relationships/hyperlink" Target="https://pmc.ncbi.nlm.nih.gov/articles/PMC7118214/" TargetMode="External"/><Relationship Id="rId12" Type="http://schemas.openxmlformats.org/officeDocument/2006/relationships/hyperlink" Target="https://pmc.ncbi.nlm.nih.gov/articles/PMC4013392/" TargetMode="External"/><Relationship Id="rId17" Type="http://schemas.openxmlformats.org/officeDocument/2006/relationships/hyperlink" Target="https://onlinelibrary.wiley.com/doi/full/10.1111/cea.13016" TargetMode="External"/><Relationship Id="rId25" Type="http://schemas.openxmlformats.org/officeDocument/2006/relationships/hyperlink" Target="https://pmc.ncbi.nlm.nih.gov/articles/PMC12563611/" TargetMode="External"/><Relationship Id="rId2" Type="http://schemas.openxmlformats.org/officeDocument/2006/relationships/styles" Target="styles.xml"/><Relationship Id="rId16" Type="http://schemas.openxmlformats.org/officeDocument/2006/relationships/hyperlink" Target="https://pubmed.ncbi.nlm.nih.gov/23333113/" TargetMode="External"/><Relationship Id="rId20" Type="http://schemas.openxmlformats.org/officeDocument/2006/relationships/hyperlink" Target="https://pubmed.ncbi.nlm.nih.gov/23333113/" TargetMode="External"/><Relationship Id="rId1" Type="http://schemas.openxmlformats.org/officeDocument/2006/relationships/numbering" Target="numbering.xml"/><Relationship Id="rId6" Type="http://schemas.openxmlformats.org/officeDocument/2006/relationships/hyperlink" Target="https://www.sciencedirect.com/science/article/pii/S0091674919307535?via%3Dihub" TargetMode="External"/><Relationship Id="rId11" Type="http://schemas.openxmlformats.org/officeDocument/2006/relationships/hyperlink" Target="https://www.nature.com/articles/s42003-024-06197-3" TargetMode="External"/><Relationship Id="rId24" Type="http://schemas.openxmlformats.org/officeDocument/2006/relationships/hyperlink" Target="https://www.mdpi.com/1422-0067/26/12/5791" TargetMode="External"/><Relationship Id="rId5" Type="http://schemas.openxmlformats.org/officeDocument/2006/relationships/hyperlink" Target="https://pmc.ncbi.nlm.nih.gov/articles/PMC11993038/" TargetMode="External"/><Relationship Id="rId15" Type="http://schemas.openxmlformats.org/officeDocument/2006/relationships/hyperlink" Target="https://onlinelibrary.wiley.com/doi/10.1111/all.14008" TargetMode="External"/><Relationship Id="rId23" Type="http://schemas.openxmlformats.org/officeDocument/2006/relationships/hyperlink" Target="https://pubmed.ncbi.nlm.nih.gov/23333113/" TargetMode="External"/><Relationship Id="rId10" Type="http://schemas.openxmlformats.org/officeDocument/2006/relationships/hyperlink" Target="https://isevjournals.onlinelibrary.wiley.com/doi/10.1002/jev2.12124" TargetMode="External"/><Relationship Id="rId19" Type="http://schemas.openxmlformats.org/officeDocument/2006/relationships/hyperlink" Target="https://onlinelibrary.wiley.com/doi/full/10.1111/all.14008" TargetMode="External"/><Relationship Id="rId4" Type="http://schemas.openxmlformats.org/officeDocument/2006/relationships/webSettings" Target="webSettings.xml"/><Relationship Id="rId9" Type="http://schemas.openxmlformats.org/officeDocument/2006/relationships/hyperlink" Target="https://pmc.ncbi.nlm.nih.gov/articles/PMC11238361/" TargetMode="External"/><Relationship Id="rId14" Type="http://schemas.openxmlformats.org/officeDocument/2006/relationships/hyperlink" Target="https://www.nature.com/articles/s12276-020-0450-9" TargetMode="External"/><Relationship Id="rId22" Type="http://schemas.openxmlformats.org/officeDocument/2006/relationships/hyperlink" Target="https://pmc.ncbi.nlm.nih.gov/articles/PMC1256361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4</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55</cp:revision>
  <dcterms:created xsi:type="dcterms:W3CDTF">2026-05-22T16:09:00Z</dcterms:created>
  <dcterms:modified xsi:type="dcterms:W3CDTF">2026-07-03T13:12:00Z</dcterms:modified>
</cp:coreProperties>
</file>