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769010D9" w:rsidR="00935856" w:rsidRDefault="0002710D" w:rsidP="006A03FA">
      <w:r>
        <w:t xml:space="preserve">The </w:t>
      </w:r>
      <w:r w:rsidR="00A7477F">
        <w:t>modal</w:t>
      </w:r>
      <w:r>
        <w:t xml:space="preserve">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424558EE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</w:t>
      </w:r>
      <w:r w:rsidR="00EF1CB2">
        <w:t>.</w:t>
      </w:r>
      <w:r w:rsidR="00631C08">
        <w:t xml:space="preserve"> </w:t>
      </w:r>
      <w:r w:rsidR="00EF1CB2">
        <w:t>T</w:t>
      </w:r>
      <w:r w:rsidR="00631C08">
        <w:t>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 xml:space="preserve">he </w:t>
      </w:r>
      <w:r w:rsidR="00EF1CB2">
        <w:t>modal</w:t>
      </w:r>
      <w:r w:rsidR="00F24FE6">
        <w:t xml:space="preserve">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</w:t>
      </w:r>
      <w:r w:rsidR="00EF1CB2">
        <w:t xml:space="preserve"> </w:t>
      </w:r>
      <w:r w:rsidR="008B4A77">
        <w:t>in Calu-3 samples</w:t>
      </w:r>
      <w:r w:rsidR="00F24FE6">
        <w:t>.</w:t>
      </w:r>
    </w:p>
    <w:p w14:paraId="4A5F50D2" w14:textId="310F8DA8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</w:t>
      </w:r>
      <w:r w:rsidR="00EF1CB2">
        <w:t>, containing a mean of 42.1% of</w:t>
      </w:r>
      <w:r w:rsidR="00C128C4">
        <w:t xml:space="preserve"> reads </w:t>
      </w:r>
      <w:r w:rsidR="00EF1CB2">
        <w:t>with</w:t>
      </w:r>
      <w:r w:rsidR="00C128C4">
        <w:t xml:space="preserve"> duplication levels greater than 10,000</w:t>
      </w:r>
      <w:r w:rsidR="00EF1CB2">
        <w:t>-fold</w:t>
      </w:r>
      <w:r w:rsidR="00C128C4">
        <w:t>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08AAEC86" w14:textId="77777777" w:rsidR="007D4A4F" w:rsidRDefault="008122CC" w:rsidP="007D4A4F">
      <w:pPr>
        <w:keepNext/>
      </w:pPr>
      <w:r>
        <w:rPr>
          <w:noProof/>
        </w:rPr>
        <w:lastRenderedPageBreak/>
        <w:drawing>
          <wp:inline distT="0" distB="0" distL="0" distR="0" wp14:anchorId="6E8EF30E" wp14:editId="48C8DB6A">
            <wp:extent cx="4768770" cy="5563389"/>
            <wp:effectExtent l="0" t="0" r="0" b="0"/>
            <wp:docPr id="115399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98063" name="Picture 115399806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2089" cy="559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6BD8" w14:textId="11B7E494" w:rsidR="007E16F7" w:rsidRDefault="007E16F7" w:rsidP="00B779E6"/>
    <w:p w14:paraId="76DC1E56" w14:textId="516FC86D" w:rsidR="0078506D" w:rsidRDefault="0078506D" w:rsidP="00B779E6"/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287523B6" w:rsidR="000D4BF4" w:rsidRDefault="000D4BF4" w:rsidP="000D4BF4">
      <w:r>
        <w:t xml:space="preserve">RNA composition was analysed using </w:t>
      </w:r>
      <w:proofErr w:type="spellStart"/>
      <w:r>
        <w:t>miRTrace</w:t>
      </w:r>
      <w:proofErr w:type="spellEnd"/>
      <w:r>
        <w:t xml:space="preserve">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 xml:space="preserve">, the mean number of reads assigned to miRNAs by </w:t>
      </w:r>
      <w:proofErr w:type="spellStart"/>
      <w:r>
        <w:t>miRTrace</w:t>
      </w:r>
      <w:proofErr w:type="spellEnd"/>
      <w:r>
        <w:t xml:space="preserve">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</w:t>
      </w:r>
      <w:proofErr w:type="spellStart"/>
      <w:r w:rsidR="00BA0603" w:rsidRPr="00BA0603">
        <w:t>μg</w:t>
      </w:r>
      <w:proofErr w:type="spellEnd"/>
      <w:r w:rsidR="00BA0603" w:rsidRPr="00BA0603">
        <w:t xml:space="preserve">/cm² had the highest </w:t>
      </w:r>
      <w:r w:rsidR="00BA0603" w:rsidRPr="00BA0603">
        <w:lastRenderedPageBreak/>
        <w:t xml:space="preserve">mean (74,738) </w:t>
      </w:r>
      <w:r w:rsidR="00BA0603">
        <w:t>(</w:t>
      </w:r>
      <w:r w:rsidR="00C366C0">
        <w:t xml:space="preserve">Supp Figure [1a]). </w:t>
      </w:r>
      <w:r w:rsidR="00772AA0" w:rsidRPr="00BA0603">
        <w:t xml:space="preserve">However, the number of reads assigned to miRNAs did not show a clear dose-dependent trend, with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having the second-highest mean, followed by the 0.08 and 2 </w:t>
      </w:r>
      <w:proofErr w:type="spellStart"/>
      <w:r w:rsidR="00772AA0" w:rsidRPr="00BA0603">
        <w:t>μg</w:t>
      </w:r>
      <w:proofErr w:type="spellEnd"/>
      <w:r w:rsidR="00772AA0" w:rsidRPr="00BA0603">
        <w:t>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elevated mean in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was influenced by a single replicate (replicate </w:t>
      </w:r>
      <w:proofErr w:type="gramStart"/>
      <w:r w:rsidR="00772AA0" w:rsidRPr="00BA0603">
        <w:t>[ ]</w:t>
      </w:r>
      <w:proofErr w:type="gramEnd"/>
      <w:r w:rsidR="00772AA0" w:rsidRPr="00BA0603">
        <w:t xml:space="preserve">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15A2A387" w:rsidR="007D1FA9" w:rsidRDefault="00183323" w:rsidP="00FE17D2">
      <w:r w:rsidRPr="00183323">
        <w:t xml:space="preserve">Analysis of other RNA species revealed that primary HBEC samples exposed to 24 </w:t>
      </w:r>
      <w:proofErr w:type="spellStart"/>
      <w:r w:rsidRPr="00183323">
        <w:t>μg</w:t>
      </w:r>
      <w:proofErr w:type="spellEnd"/>
      <w:r w:rsidRPr="00183323">
        <w:t xml:space="preserve">/cm² contained a higher proportion of transfer RNA (tRNA) and ribosomal RNA (rRNA) than the other exposure groups. The mean proportion of rRNA in the 24 </w:t>
      </w:r>
      <w:proofErr w:type="spellStart"/>
      <w:r w:rsidRPr="00183323">
        <w:t>μg</w:t>
      </w:r>
      <w:proofErr w:type="spellEnd"/>
      <w:r w:rsidRPr="00183323">
        <w:t>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 xml:space="preserve">These findings </w:t>
      </w:r>
      <w:r w:rsidR="00D74289">
        <w:t>demonstrated</w:t>
      </w:r>
      <w:r w:rsidR="009067C6">
        <w:t xml:space="preserve"> that the 24 </w:t>
      </w:r>
      <w:proofErr w:type="spellStart"/>
      <w:r w:rsidR="009067C6">
        <w:t>μg</w:t>
      </w:r>
      <w:proofErr w:type="spellEnd"/>
      <w:r w:rsidR="009067C6">
        <w:t>/cm² samples exhibit</w:t>
      </w:r>
      <w:r w:rsidR="00D74289">
        <w:t>ed</w:t>
      </w:r>
      <w:r w:rsidR="009067C6">
        <w:t xml:space="preserve"> distinct </w:t>
      </w:r>
      <w:r w:rsidR="00D74289">
        <w:t xml:space="preserve">RNA composition </w:t>
      </w:r>
      <w:r w:rsidR="009067C6">
        <w:t>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435077D4" w:rsidR="00847EC4" w:rsidRDefault="008122CC" w:rsidP="00847EC4">
      <w:r>
        <w:rPr>
          <w:noProof/>
        </w:rPr>
        <w:drawing>
          <wp:inline distT="0" distB="0" distL="0" distR="0" wp14:anchorId="0111E4F3" wp14:editId="1F12150F">
            <wp:extent cx="5731510" cy="3684270"/>
            <wp:effectExtent l="0" t="0" r="0" b="0"/>
            <wp:docPr id="13106076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07691" name="Picture 13106076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lastRenderedPageBreak/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</w:t>
      </w:r>
      <w:proofErr w:type="spellStart"/>
      <w:r>
        <w:t>μg</w:t>
      </w:r>
      <w:proofErr w:type="spellEnd"/>
      <w:r>
        <w:t xml:space="preserve">/cm² protease-treated samples and untreated samples along PC1, which explained 25% of the variance. </w:t>
      </w:r>
      <w:r w:rsidRPr="00484C3F">
        <w:t xml:space="preserve">Some separation between replicates was observed in the untreated group (replicate 3) and the 0.005 </w:t>
      </w:r>
      <w:proofErr w:type="spellStart"/>
      <w:r w:rsidRPr="00484C3F">
        <w:t>μg</w:t>
      </w:r>
      <w:proofErr w:type="spellEnd"/>
      <w:r w:rsidRPr="00484C3F">
        <w:t xml:space="preserve">/cm² group (replicate 2). Within the Calu-3 samples, </w:t>
      </w:r>
      <w:proofErr w:type="gramStart"/>
      <w:r w:rsidRPr="00484C3F">
        <w:t>Can</w:t>
      </w:r>
      <w:proofErr w:type="gramEnd"/>
      <w:r w:rsidRPr="00484C3F">
        <w:t xml:space="preserve">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0E44565A" w14:textId="284F5A7C" w:rsidR="007E26A2" w:rsidRDefault="007E26A2" w:rsidP="00CD0C7C">
      <w:r>
        <w:rPr>
          <w:noProof/>
        </w:rPr>
        <w:drawing>
          <wp:inline distT="0" distB="0" distL="0" distR="0" wp14:anchorId="074F150D" wp14:editId="1B8ABF3A">
            <wp:extent cx="6054336" cy="2691114"/>
            <wp:effectExtent l="0" t="0" r="3810" b="1905"/>
            <wp:docPr id="11579392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39279" name="Picture 115793927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8168" cy="269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D59A" w14:textId="605B05F3" w:rsidR="00CD0C7C" w:rsidRDefault="00CD0C7C" w:rsidP="00CD0C7C">
      <w:r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</w:t>
      </w:r>
      <w:r w:rsidR="001D2C8C">
        <w:t xml:space="preserve">the </w:t>
      </w:r>
      <w:proofErr w:type="spellStart"/>
      <w:r>
        <w:t>miRBase</w:t>
      </w:r>
      <w:proofErr w:type="spellEnd"/>
      <w:r>
        <w:t xml:space="preserve"> database were analysed using </w:t>
      </w:r>
      <w:proofErr w:type="spellStart"/>
      <w:r>
        <w:t>edgeR</w:t>
      </w:r>
      <w:proofErr w:type="spellEnd"/>
      <w:r>
        <w:t xml:space="preserve"> to identify differentially expressed miRNAs between treated and untreated primary HBEC samples and Calu-3 samples. In primary HBECs, 147 of the 562 miRNAs detected across all protease exposure conditions were retained following removal of lowly expressed miRNAs. In the 24 </w:t>
      </w:r>
      <w:proofErr w:type="spellStart"/>
      <w:r>
        <w:t>μg</w:t>
      </w:r>
      <w:proofErr w:type="spellEnd"/>
      <w:r>
        <w:t>/cm² exposure group, 2</w:t>
      </w:r>
      <w:r w:rsidR="00E46196">
        <w:t>7</w:t>
      </w:r>
      <w:r>
        <w:t xml:space="preserve"> miRNAs were significantly differentially expressed based on |</w:t>
      </w:r>
      <w:proofErr w:type="spellStart"/>
      <w:r>
        <w:t>logFC</w:t>
      </w:r>
      <w:proofErr w:type="spellEnd"/>
      <w:r>
        <w:t>| &gt; 1 and FDR &lt; 0.05 (Figure [4b])</w:t>
      </w:r>
      <w:r w:rsidR="004F370E">
        <w:t>.</w:t>
      </w:r>
      <w:r>
        <w:t xml:space="preserve"> The remaining protease exposure groups demonstrated little differential expression, with 2–3 differentially expressed miRNAs identified per condition (Figure [4b]). </w:t>
      </w:r>
    </w:p>
    <w:p w14:paraId="19BC66FD" w14:textId="4D4EC757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</w:t>
      </w:r>
      <w:r>
        <w:lastRenderedPageBreak/>
        <w:t>1 exposure condition using |</w:t>
      </w:r>
      <w:proofErr w:type="spellStart"/>
      <w:r>
        <w:t>logFC</w:t>
      </w:r>
      <w:proofErr w:type="spellEnd"/>
      <w:r>
        <w:t>| &gt; 1 and FDR &lt; 0.05 (Figure [4b]). Applying an exploratory significance threshold of FDR &lt; 0.2 identified one additional DE miRNA</w:t>
      </w:r>
      <w:r w:rsidR="001D2C8C">
        <w:t xml:space="preserve"> was</w:t>
      </w:r>
      <w:r w:rsidR="004B13A5">
        <w:t xml:space="preserve">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55B5E765" w14:textId="1EFF2538" w:rsidR="004B13A5" w:rsidRDefault="002E6D58" w:rsidP="004B13A5">
      <w:r w:rsidRPr="002E6D58">
        <w:t xml:space="preserve">Overall, the greatest number of DE miRNAs was identified in the 24 </w:t>
      </w:r>
      <w:proofErr w:type="spellStart"/>
      <w:r w:rsidRPr="002E6D58">
        <w:t>μg</w:t>
      </w:r>
      <w:proofErr w:type="spellEnd"/>
      <w:r w:rsidRPr="002E6D58">
        <w:t>/cm² protease-treated primary HBEC samples, whereas the remaining primary HBEC and all Calu-3 treatment conditions exhibited minimal differential expression.</w:t>
      </w:r>
    </w:p>
    <w:p w14:paraId="50997CC7" w14:textId="0B6DA1F3" w:rsidR="00C46F4F" w:rsidRDefault="00C46F4F" w:rsidP="004B13A5">
      <w:r>
        <w:rPr>
          <w:noProof/>
        </w:rPr>
        <w:drawing>
          <wp:inline distT="0" distB="0" distL="0" distR="0" wp14:anchorId="07EAAB3E" wp14:editId="7DF96271">
            <wp:extent cx="5731510" cy="3820795"/>
            <wp:effectExtent l="0" t="0" r="0" b="1905"/>
            <wp:docPr id="5229542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54251" name="Picture 52295425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218C2B1D" w14:textId="599FD024" w:rsidR="001D2C8C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 xml:space="preserve">miR-3960 was differentially expressed in the 0.08, 2 and 24 </w:t>
      </w:r>
      <w:proofErr w:type="spellStart"/>
      <w:r w:rsidR="005B3BB0">
        <w:t>μg</w:t>
      </w:r>
      <w:proofErr w:type="spellEnd"/>
      <w:r w:rsidR="005B3BB0">
        <w:t xml:space="preserve">/cm² exposure groups, whereas miR-193b-3p and miR-148a-3p were differentially expressed in both the 0.005 and 24 </w:t>
      </w:r>
      <w:proofErr w:type="spellStart"/>
      <w:r w:rsidR="005B3BB0">
        <w:t>μg</w:t>
      </w:r>
      <w:proofErr w:type="spellEnd"/>
      <w:r w:rsidR="005B3BB0">
        <w:t>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1D2C8C" w:rsidRPr="001D2C8C">
        <w:t xml:space="preserve">miR-125b-5p was the only miRNA that was differentially expressed across both cell types, being detected in the 24 </w:t>
      </w:r>
      <w:proofErr w:type="spellStart"/>
      <w:r w:rsidR="001D2C8C" w:rsidRPr="001D2C8C">
        <w:t>μg</w:t>
      </w:r>
      <w:proofErr w:type="spellEnd"/>
      <w:r w:rsidR="001D2C8C" w:rsidRPr="001D2C8C">
        <w:t>/cm² protease-treated primary HBEC samples and the Can f 1-treated Calu-3 samples.</w:t>
      </w:r>
    </w:p>
    <w:p w14:paraId="503E4252" w14:textId="431690E0" w:rsidR="0092768C" w:rsidRDefault="0092768C" w:rsidP="0092768C">
      <w:r w:rsidRPr="0092768C">
        <w:lastRenderedPageBreak/>
        <w:t xml:space="preserve">Further analysis focused on the 24 </w:t>
      </w:r>
      <w:proofErr w:type="spellStart"/>
      <w:r w:rsidRPr="0092768C">
        <w:t>μg</w:t>
      </w:r>
      <w:proofErr w:type="spellEnd"/>
      <w:r w:rsidRPr="0092768C">
        <w:t>/cm² protease-treated primary HBEC group, which contained 2</w:t>
      </w:r>
      <w:r w:rsidR="004939C6">
        <w:t>7</w:t>
      </w:r>
      <w:r w:rsidRPr="0092768C">
        <w:t xml:space="preserve"> DE miRNAs, whereas the remaining exposure groups contained few significantly DE miRNAs. </w:t>
      </w:r>
    </w:p>
    <w:p w14:paraId="21E3A193" w14:textId="77777777" w:rsidR="009F5052" w:rsidRDefault="009F5052" w:rsidP="0092768C"/>
    <w:p w14:paraId="6B54127D" w14:textId="77777777" w:rsidR="009F5052" w:rsidRDefault="009F5052" w:rsidP="0092768C"/>
    <w:p w14:paraId="6CFC0956" w14:textId="77777777" w:rsidR="009F5052" w:rsidRDefault="009F5052" w:rsidP="0092768C"/>
    <w:p w14:paraId="23C40F9E" w14:textId="683E79E9" w:rsidR="00540A80" w:rsidRDefault="00540A80" w:rsidP="0092768C">
      <w:r w:rsidRPr="00540A80">
        <w:t xml:space="preserve">The distribution of differential expression in the 24 </w:t>
      </w:r>
      <w:proofErr w:type="spellStart"/>
      <w:r w:rsidRPr="00540A80">
        <w:t>μg</w:t>
      </w:r>
      <w:proofErr w:type="spellEnd"/>
      <w:r w:rsidRPr="00540A80">
        <w:t>/cm² protease-treated primary HBEC samples was visualised using an MA plot, while statistical significance was displayed using a volcano plot (Figure 4</w:t>
      </w:r>
      <w:proofErr w:type="gramStart"/>
      <w:r w:rsidRPr="00540A80">
        <w:t>d,e</w:t>
      </w:r>
      <w:proofErr w:type="gramEnd"/>
      <w:r w:rsidRPr="00540A80">
        <w:t xml:space="preserve">). Of the 27 differentially expressed miRNAs, 13 showed higher expression in the 24 </w:t>
      </w:r>
      <w:proofErr w:type="spellStart"/>
      <w:r w:rsidRPr="00540A80">
        <w:t>μg</w:t>
      </w:r>
      <w:proofErr w:type="spellEnd"/>
      <w:r w:rsidRPr="00540A80">
        <w:t>/cm²</w:t>
      </w:r>
      <w:r>
        <w:t xml:space="preserve"> samples</w:t>
      </w:r>
      <w:r w:rsidRPr="00540A80">
        <w:t xml:space="preserve">, whereas 14 showed higher expression in untreated samples (Figure 4d). Sixteen of the 27 DE miRNAs had an absolute </w:t>
      </w:r>
      <w:proofErr w:type="spellStart"/>
      <w:r w:rsidRPr="00540A80">
        <w:t>logFC</w:t>
      </w:r>
      <w:proofErr w:type="spellEnd"/>
      <w:r w:rsidRPr="00540A80">
        <w:t xml:space="preserve"> &lt; 2.5 (Figure 4d). The smallest FDR observed was 1.46 × 10</w:t>
      </w:r>
      <w:r w:rsidRPr="00540A80">
        <w:rPr>
          <w:rFonts w:ascii="Cambria Math" w:hAnsi="Cambria Math" w:cs="Cambria Math"/>
        </w:rPr>
        <w:t>⁻</w:t>
      </w:r>
      <w:r w:rsidRPr="00540A80">
        <w:t>⁵ (Figure 4e).</w:t>
      </w:r>
    </w:p>
    <w:p w14:paraId="15D4834C" w14:textId="4D8E169D" w:rsidR="000C24A8" w:rsidRDefault="000C24A8" w:rsidP="0092768C">
      <w:r w:rsidRPr="0092768C">
        <w:t xml:space="preserve">Relative normalised miRNA expression (CPM) in the 24 </w:t>
      </w:r>
      <w:proofErr w:type="spellStart"/>
      <w:r w:rsidRPr="0092768C">
        <w:t>μg</w:t>
      </w:r>
      <w:proofErr w:type="spellEnd"/>
      <w:r w:rsidRPr="0092768C">
        <w:t>/cm² protease-treated and untreated samples was visualised using a heatmap to assess the concordance of expression among biological replicates (Figure 4</w:t>
      </w:r>
      <w:r>
        <w:t>[</w:t>
      </w:r>
      <w:r w:rsidRPr="0092768C">
        <w:t>c</w:t>
      </w:r>
      <w:r>
        <w:t>]</w:t>
      </w:r>
      <w:r w:rsidRPr="0092768C">
        <w:t xml:space="preserve">). The 24 </w:t>
      </w:r>
      <w:proofErr w:type="spellStart"/>
      <w:r w:rsidRPr="0092768C">
        <w:t>μg</w:t>
      </w:r>
      <w:proofErr w:type="spellEnd"/>
      <w:r w:rsidRPr="0092768C">
        <w:t>/cm² samples generally exhibited consistent relative miRNA expression across replicates. In contrast, greater variability was observed among untreated replicates, with individual samples displaying distinct expression patterns for several miRNAs, including miR-375-3p (untreated replicate 2) and miR-7704 (untreated replicate 1).</w:t>
      </w:r>
    </w:p>
    <w:p w14:paraId="3580AB42" w14:textId="77777777" w:rsidR="008E5FC9" w:rsidRDefault="008E5FC9" w:rsidP="00905A24"/>
    <w:p w14:paraId="0AB9FCEB" w14:textId="77777777" w:rsidR="00D20732" w:rsidRDefault="00D20732" w:rsidP="00905A24"/>
    <w:p w14:paraId="4B33ECFC" w14:textId="16168D0F" w:rsidR="00FB7D88" w:rsidRDefault="003951BF" w:rsidP="00C854C1">
      <w:pPr>
        <w:pStyle w:val="ListParagraph"/>
        <w:numPr>
          <w:ilvl w:val="0"/>
          <w:numId w:val="9"/>
        </w:numPr>
      </w:pPr>
      <w:r>
        <w:t>Pathway enrichment analysis method development</w:t>
      </w:r>
      <w:r w:rsidR="007F27BB">
        <w:t xml:space="preserve"> using primary HBECs</w:t>
      </w:r>
    </w:p>
    <w:p w14:paraId="2F650DC0" w14:textId="3630C2AA" w:rsidR="00FB7D88" w:rsidRDefault="00FB7D88" w:rsidP="00C854C1">
      <w:r w:rsidRPr="00FB7D88">
        <w:t xml:space="preserve">Before investigating the biological relevance of DE miRNAs identified in Calu-3 cells, the pathway enrichment workflow was developed and evaluated using the 27 DE miRNAs identified in the 24 </w:t>
      </w:r>
      <w:proofErr w:type="spellStart"/>
      <w:r w:rsidRPr="00FB7D88">
        <w:t>μg</w:t>
      </w:r>
      <w:proofErr w:type="spellEnd"/>
      <w:r w:rsidRPr="00FB7D88">
        <w:t>/cm² protease-treated primary HBEC group</w:t>
      </w:r>
      <w:r w:rsidR="007F27BB">
        <w:t>.</w:t>
      </w:r>
    </w:p>
    <w:p w14:paraId="2CD4F9D9" w14:textId="11F7D829" w:rsidR="00FB7D88" w:rsidRDefault="00486651" w:rsidP="00C854C1">
      <w:r>
        <w:t>Target gene-level enrichment</w:t>
      </w:r>
      <w:r w:rsidR="009301DF">
        <w:t xml:space="preserve"> was </w:t>
      </w:r>
      <w:r w:rsidR="00FB7D88" w:rsidRPr="00FB7D88">
        <w:t xml:space="preserve">performed using experimentally validated target genes obtained from </w:t>
      </w:r>
      <w:proofErr w:type="spellStart"/>
      <w:r w:rsidR="00FB7D88" w:rsidRPr="00FB7D88">
        <w:t>miRTarBase</w:t>
      </w:r>
      <w:proofErr w:type="spellEnd"/>
      <w:r w:rsidR="00FB7D88" w:rsidRPr="00FB7D88">
        <w:t xml:space="preserve"> and assessed against </w:t>
      </w:r>
      <w:proofErr w:type="spellStart"/>
      <w:r w:rsidR="00FB7D88" w:rsidRPr="00FB7D88">
        <w:t>Reactome</w:t>
      </w:r>
      <w:proofErr w:type="spellEnd"/>
      <w:r w:rsidR="00FB7D88" w:rsidRPr="00FB7D88">
        <w:t xml:space="preserve"> pathways</w:t>
      </w:r>
      <w:r w:rsidR="009301DF">
        <w:t xml:space="preserve">. </w:t>
      </w:r>
      <w:r w:rsidR="00CE1F16">
        <w:t>For</w:t>
      </w:r>
      <w:r w:rsidR="009301DF">
        <w:t xml:space="preserve"> upregulated miRNAs (</w:t>
      </w:r>
      <w:r w:rsidR="009301DF">
        <w:rPr>
          <w:i/>
          <w:iCs/>
        </w:rPr>
        <w:t>n</w:t>
      </w:r>
      <w:r w:rsidR="009301DF">
        <w:t>=13)</w:t>
      </w:r>
      <w:r w:rsidR="00FB7D88">
        <w:t xml:space="preserve">, </w:t>
      </w:r>
      <w:r w:rsidR="009301DF">
        <w:t xml:space="preserve">164 pathways were significantly enriched (P-adjusted &lt; 0.02) based on 3601 target genes </w:t>
      </w:r>
      <w:r w:rsidR="009301DF" w:rsidRPr="00486651">
        <w:t>(Supp Table [indirect pathway results up])</w:t>
      </w:r>
      <w:r w:rsidR="009301DF">
        <w:t xml:space="preserve">. </w:t>
      </w:r>
      <w:r w:rsidR="00FB7D88">
        <w:t>These</w:t>
      </w:r>
      <w:r w:rsidR="009301DF">
        <w:t xml:space="preserve"> included pathways associated with </w:t>
      </w:r>
      <w:r w:rsidR="00FB7D88" w:rsidRPr="00FB7D88">
        <w:t xml:space="preserve">inflammatory signalling </w:t>
      </w:r>
      <w:r w:rsidR="009301DF" w:rsidRPr="00486651">
        <w:t>(IL-4, IL-13, IL-17</w:t>
      </w:r>
      <w:r w:rsidR="00FB7D88">
        <w:t>,</w:t>
      </w:r>
      <w:r w:rsidR="009301DF" w:rsidRPr="00486651">
        <w:t xml:space="preserve"> TNF</w:t>
      </w:r>
      <w:r w:rsidR="00FB7D88">
        <w:t xml:space="preserve">, </w:t>
      </w:r>
      <w:r w:rsidR="009301DF" w:rsidRPr="00486651">
        <w:t>TLR</w:t>
      </w:r>
      <w:r w:rsidR="00FB7D88">
        <w:t xml:space="preserve"> and </w:t>
      </w:r>
      <w:r w:rsidR="009301DF" w:rsidRPr="00486651">
        <w:t>TGF-</w:t>
      </w:r>
      <w:r w:rsidR="009301DF">
        <w:sym w:font="Symbol" w:char="F062"/>
      </w:r>
      <w:r w:rsidR="009301DF">
        <w:t xml:space="preserve"> </w:t>
      </w:r>
      <w:r w:rsidR="009301DF" w:rsidRPr="00486651">
        <w:t>signalling)</w:t>
      </w:r>
      <w:r w:rsidR="009301DF">
        <w:t xml:space="preserve"> and</w:t>
      </w:r>
      <w:r w:rsidR="009301DF" w:rsidRPr="009301DF">
        <w:t xml:space="preserve"> </w:t>
      </w:r>
      <w:r w:rsidR="009301DF" w:rsidRPr="00486651">
        <w:t xml:space="preserve">epithelial barrier </w:t>
      </w:r>
      <w:r w:rsidR="00FB7D88">
        <w:t>regulation</w:t>
      </w:r>
      <w:r w:rsidR="009301DF" w:rsidRPr="00486651">
        <w:t xml:space="preserve"> (WNT</w:t>
      </w:r>
      <w:r w:rsidR="00FB7D88">
        <w:t xml:space="preserve"> and </w:t>
      </w:r>
      <w:r w:rsidR="009301DF" w:rsidRPr="00486651">
        <w:t>NOTCH signalling)</w:t>
      </w:r>
      <w:r w:rsidR="009301DF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>Supp Table [indirect pathway results</w:t>
      </w:r>
      <w:r w:rsidR="009301DF">
        <w:t xml:space="preserve"> up</w:t>
      </w:r>
      <w:r w:rsidR="009301DF" w:rsidRPr="00486651">
        <w:t>]).</w:t>
      </w:r>
      <w:r w:rsidR="006B35AA">
        <w:t xml:space="preserve"> </w:t>
      </w:r>
      <w:r w:rsidR="00CE1F16">
        <w:t>For</w:t>
      </w:r>
      <w:r w:rsidR="009301DF">
        <w:t xml:space="preserve"> downregulated miRNAs (</w:t>
      </w:r>
      <w:r w:rsidR="009301DF">
        <w:rPr>
          <w:i/>
          <w:iCs/>
        </w:rPr>
        <w:t>n</w:t>
      </w:r>
      <w:r w:rsidR="009301DF">
        <w:t xml:space="preserve">=14), 464 pathways were significantly enriched (P-adjusted &lt; 0.02) based on 2746 target genes </w:t>
      </w:r>
      <w:r w:rsidR="009301DF" w:rsidRPr="00486651">
        <w:t xml:space="preserve">(Supp Table [indirect pathway results </w:t>
      </w:r>
      <w:r w:rsidR="009301DF">
        <w:t>down</w:t>
      </w:r>
      <w:r w:rsidR="009301DF" w:rsidRPr="00486651">
        <w:t>])</w:t>
      </w:r>
      <w:r w:rsidR="009301DF">
        <w:t xml:space="preserve">. This included pathways associated with </w:t>
      </w:r>
      <w:r w:rsidR="00CE1F16" w:rsidRPr="00FB7D88">
        <w:t xml:space="preserve">inflammatory signalling </w:t>
      </w:r>
      <w:r w:rsidR="009301DF" w:rsidRPr="00486651">
        <w:t>(IL-4, IL-6, IL-7, IL-12, IL-13, IL-17</w:t>
      </w:r>
      <w:r w:rsidR="00CE1F16">
        <w:t>,</w:t>
      </w:r>
      <w:r w:rsidR="009301DF" w:rsidRPr="00486651">
        <w:t xml:space="preserve"> TLR</w:t>
      </w:r>
      <w:r w:rsidR="00CE1F16">
        <w:t xml:space="preserve"> and</w:t>
      </w:r>
      <w:r w:rsidR="009301DF" w:rsidRPr="00486651">
        <w:t xml:space="preserve"> TGF-</w:t>
      </w:r>
      <w:r w:rsidR="009301DF">
        <w:sym w:font="Symbol" w:char="F062"/>
      </w:r>
      <w:r w:rsidR="009301DF" w:rsidRPr="00486651">
        <w:t xml:space="preserve"> signalling),</w:t>
      </w:r>
      <w:r w:rsidR="009301DF">
        <w:t xml:space="preserve"> </w:t>
      </w:r>
      <w:r w:rsidR="009301DF" w:rsidRPr="00486651">
        <w:t xml:space="preserve">immune </w:t>
      </w:r>
      <w:r w:rsidR="00CE1F16">
        <w:t>responses</w:t>
      </w:r>
      <w:r w:rsidR="009301DF" w:rsidRPr="00486651">
        <w:t xml:space="preserve"> (Fc receptor signalling), inflammatory cell death </w:t>
      </w:r>
      <w:r w:rsidR="009301DF" w:rsidRPr="00486651">
        <w:lastRenderedPageBreak/>
        <w:t xml:space="preserve">(pyroptosis), and </w:t>
      </w:r>
      <w:r w:rsidR="00CE1F16" w:rsidRPr="00FB7D88">
        <w:t>epithelial barrier regulation (Rho GTPase signalling)</w:t>
      </w:r>
      <w:r w:rsidR="00CE1F16" w:rsidRPr="00486651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 xml:space="preserve">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</w:p>
    <w:p w14:paraId="756B315B" w14:textId="0329B978" w:rsidR="002A6056" w:rsidRDefault="002A6056" w:rsidP="00C854C1">
      <w:r>
        <w:rPr>
          <w:noProof/>
        </w:rPr>
        <w:drawing>
          <wp:inline distT="0" distB="0" distL="0" distR="0" wp14:anchorId="72BCDEAC" wp14:editId="7A7BBF5D">
            <wp:extent cx="5731510" cy="3820795"/>
            <wp:effectExtent l="0" t="0" r="0" b="1905"/>
            <wp:docPr id="48716874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68742" name="Picture 1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27A9" w14:textId="77777777" w:rsidR="00B62267" w:rsidRDefault="00B62267" w:rsidP="00905A24"/>
    <w:p w14:paraId="1C73E02F" w14:textId="523F0BC8" w:rsidR="006C3EAD" w:rsidRDefault="00B62267" w:rsidP="00905A24">
      <w:r w:rsidRPr="00B62267">
        <w:t xml:space="preserve">miRNA-level enrichment was performed using </w:t>
      </w:r>
      <w:proofErr w:type="spellStart"/>
      <w:r w:rsidRPr="00B62267">
        <w:t>miEAA</w:t>
      </w:r>
      <w:proofErr w:type="spellEnd"/>
      <w:r w:rsidRPr="00B62267">
        <w:t xml:space="preserve"> 2.0 against </w:t>
      </w:r>
      <w:proofErr w:type="spellStart"/>
      <w:r w:rsidRPr="00B62267">
        <w:t>Reactome</w:t>
      </w:r>
      <w:proofErr w:type="spellEnd"/>
      <w:r w:rsidRPr="00B62267">
        <w:t xml:space="preserve"> pathways from </w:t>
      </w:r>
      <w:proofErr w:type="spellStart"/>
      <w:r w:rsidRPr="00B62267">
        <w:t>miRPathDB</w:t>
      </w:r>
      <w:proofErr w:type="spellEnd"/>
      <w:r w:rsidRPr="00B62267">
        <w:t xml:space="preserve">. </w:t>
      </w:r>
      <w:r w:rsidR="006C3EAD">
        <w:t>For ORA,</w:t>
      </w:r>
      <w:r w:rsidR="007D428E">
        <w:t xml:space="preserve"> all miRNAs detected in the </w:t>
      </w:r>
      <w:r w:rsidR="00364E7C" w:rsidRPr="00FB7D88">
        <w:t xml:space="preserve">24 </w:t>
      </w:r>
      <w:proofErr w:type="spellStart"/>
      <w:r w:rsidR="00364E7C" w:rsidRPr="00FB7D88">
        <w:t>μg</w:t>
      </w:r>
      <w:proofErr w:type="spellEnd"/>
      <w:r w:rsidR="00364E7C" w:rsidRPr="00FB7D88">
        <w:t>/cm² protease</w:t>
      </w:r>
      <w:r w:rsidR="00364E7C">
        <w:t xml:space="preserve"> </w:t>
      </w:r>
      <w:r w:rsidR="006C3EAD">
        <w:t>experiment</w:t>
      </w:r>
      <w:r w:rsidR="007D428E">
        <w:t xml:space="preserve"> </w:t>
      </w:r>
      <w:r w:rsidR="006C3EAD">
        <w:t xml:space="preserve">were used </w:t>
      </w:r>
      <w:r w:rsidR="007D428E">
        <w:t>as the background universe (N=141)</w:t>
      </w:r>
      <w:r w:rsidR="00C7539C">
        <w:t>.</w:t>
      </w:r>
      <w:r w:rsidR="006C3EAD">
        <w:t xml:space="preserve"> ORA </w:t>
      </w:r>
      <w:r>
        <w:t>identified</w:t>
      </w:r>
      <w:r w:rsidR="006C3EAD">
        <w:t xml:space="preserve"> two</w:t>
      </w:r>
      <w:r w:rsidR="006C3EAD" w:rsidRPr="006C3EAD">
        <w:t xml:space="preserve"> </w:t>
      </w:r>
      <w:r>
        <w:t xml:space="preserve">significantly enriched </w:t>
      </w:r>
      <w:r w:rsidR="006C3EAD">
        <w:t xml:space="preserve">pathways (P-adjusted &lt; </w:t>
      </w:r>
      <w:r w:rsidR="006C3EAD" w:rsidRPr="00B11648">
        <w:t>0</w:t>
      </w:r>
      <w:r w:rsidR="006C3EAD">
        <w:t xml:space="preserve">.05) </w:t>
      </w:r>
      <w:r>
        <w:t>among</w:t>
      </w:r>
      <w:r w:rsidR="006C3EAD">
        <w:t xml:space="preserve"> upregulated miRNAs (</w:t>
      </w:r>
      <w:r w:rsidR="006C3EAD">
        <w:rPr>
          <w:i/>
          <w:iCs/>
        </w:rPr>
        <w:t>n</w:t>
      </w:r>
      <w:r w:rsidR="006C3EAD">
        <w:t xml:space="preserve">=13): </w:t>
      </w:r>
      <w:r w:rsidR="006C3EAD" w:rsidRPr="00B11648">
        <w:rPr>
          <w:i/>
          <w:iCs/>
        </w:rPr>
        <w:t>Transcriptional activation of cell cycle inhibitor p2</w:t>
      </w:r>
      <w:r w:rsidR="006C3EAD">
        <w:t xml:space="preserve"> and </w:t>
      </w:r>
      <w:r w:rsidR="006C3EAD" w:rsidRPr="00B11648">
        <w:rPr>
          <w:i/>
          <w:iCs/>
        </w:rPr>
        <w:t xml:space="preserve">Transcriptional activation of p53 responsive </w:t>
      </w:r>
      <w:r w:rsidR="006C3EAD" w:rsidRPr="006C3EAD">
        <w:rPr>
          <w:i/>
          <w:iCs/>
        </w:rPr>
        <w:t>genes</w:t>
      </w:r>
      <w:r w:rsidR="006C3EAD">
        <w:t xml:space="preserve">. </w:t>
      </w:r>
      <w:r w:rsidRPr="00B62267">
        <w:t>No significantly enriched pathways were identified among downregulated miRNAs (</w:t>
      </w:r>
      <w:r>
        <w:rPr>
          <w:i/>
          <w:iCs/>
        </w:rPr>
        <w:t>n</w:t>
      </w:r>
      <w:r w:rsidRPr="00B62267">
        <w:t xml:space="preserve">=14) using ORA (P-adjusted &lt; 0.05). </w:t>
      </w:r>
      <w:r w:rsidR="006C3EAD">
        <w:t xml:space="preserve">miRNA-SEA was </w:t>
      </w:r>
      <w:r>
        <w:t xml:space="preserve">subsequently </w:t>
      </w:r>
      <w:r w:rsidR="006C3EAD">
        <w:t xml:space="preserve">performed using all </w:t>
      </w:r>
      <w:r>
        <w:t xml:space="preserve">detected </w:t>
      </w:r>
      <w:r w:rsidR="006C3EAD">
        <w:t xml:space="preserve">miRNAs ranked by </w:t>
      </w:r>
      <w:proofErr w:type="spellStart"/>
      <w:r w:rsidR="006C3EAD">
        <w:t>logFC</w:t>
      </w:r>
      <w:proofErr w:type="spellEnd"/>
      <w:r w:rsidR="006C3EAD">
        <w:t xml:space="preserve">; </w:t>
      </w:r>
      <w:r>
        <w:t xml:space="preserve">however, </w:t>
      </w:r>
      <w:r w:rsidR="006C3EAD">
        <w:t>no significant pathways were identified (P-adjusted &lt; 0.05).</w:t>
      </w:r>
    </w:p>
    <w:p w14:paraId="51D7C1EF" w14:textId="77777777" w:rsidR="007F27BB" w:rsidRDefault="007F27BB" w:rsidP="004C62CB"/>
    <w:p w14:paraId="3F809B9A" w14:textId="77777777" w:rsidR="007F27BB" w:rsidRDefault="007F27BB" w:rsidP="004C62CB"/>
    <w:p w14:paraId="417269CF" w14:textId="404CE1F0" w:rsidR="007F27BB" w:rsidRDefault="007F27BB" w:rsidP="00C23CD0">
      <w:pPr>
        <w:pStyle w:val="ListParagraph"/>
        <w:numPr>
          <w:ilvl w:val="0"/>
          <w:numId w:val="9"/>
        </w:numPr>
      </w:pPr>
      <w:r>
        <w:t>Investigating the biological function of DE miRNAs originating from Calu-3 cells</w:t>
      </w:r>
    </w:p>
    <w:p w14:paraId="688A66A7" w14:textId="366D8931" w:rsidR="0069351D" w:rsidRDefault="0069351D" w:rsidP="0069351D">
      <w:r>
        <w:t xml:space="preserve">Pathway enrichment analysis was not performed for the DE miRNAs identified in Calu-3 cells because the small number of unique DE miRNAs (N=2) was expected to provide insufficient statistical power for enrichment analyses. Instead, a targeted literature search was conducted using PubMed to investigate the reported biological function of the identified miRNAs in airway biology, immune signalling, and allergic </w:t>
      </w:r>
      <w:r w:rsidR="00FC0413">
        <w:t xml:space="preserve">disease </w:t>
      </w:r>
      <w:r w:rsidR="00FC0413">
        <w:lastRenderedPageBreak/>
        <w:t>contexts</w:t>
      </w:r>
      <w:r>
        <w:t xml:space="preserve">. Searches were performed using each DE miRNA name (“miR-125b-5p”, “miR-574-5p”) in combination with the Boolean operator “AND” and the keywords “airway”, “immune”, “allergic”, “inflammation”, “epithelial”, and “extracellular vesicle”. </w:t>
      </w:r>
    </w:p>
    <w:p w14:paraId="209104C4" w14:textId="77777777" w:rsidR="0069351D" w:rsidRDefault="0069351D" w:rsidP="0069351D">
      <w:r>
        <w:t>For miR-125b-5p, these searches returned 5 publications for airway, 85 for immune, 3 for allergic, 98 for inflammation, 44 for epithelial, and 89 for extracellular vesicle. Screening of these publications identified reports linking miR-125b-5p to inflammatory and immune-related processes, including macrophage regulation, as well as respiratory diseases including asthma and pulmonary fibrosis, and extracellular vesicle-mediated signalling (Supp table [x]).</w:t>
      </w:r>
    </w:p>
    <w:p w14:paraId="7670937D" w14:textId="6A26B11C" w:rsidR="0069351D" w:rsidRDefault="0069351D" w:rsidP="0069351D">
      <w:r>
        <w:t xml:space="preserve">For miR-574-5p, these searches returned 0 publications for airway, 12 for immune, 1 for allergic, 19 for inflammation, 13 for epithelial, and 20 for extracellular vesicle. Screening of these publications identified reports linking miR-574-5p to immune activation through Toll-like receptors </w:t>
      </w:r>
      <w:r w:rsidR="00026EFA">
        <w:t xml:space="preserve">(TLR) </w:t>
      </w:r>
      <w:r>
        <w:t>7 and 8, regulation of epithelial–mesenchymal transition, and extracellular vesicle-mediated signalling (Supp table [x]).</w:t>
      </w:r>
    </w:p>
    <w:p w14:paraId="57D71CC4" w14:textId="77777777" w:rsidR="0069351D" w:rsidRDefault="0069351D" w:rsidP="0069351D">
      <w:r>
        <w:t xml:space="preserve">Overall, substantially more publications were identified for miR-125b-5p than for miR-574-5p. Notably, miR-125b-5p was also the only differentially expressed miRNA observed in both the 24 </w:t>
      </w:r>
      <w:proofErr w:type="spellStart"/>
      <w:r>
        <w:t>μg</w:t>
      </w:r>
      <w:proofErr w:type="spellEnd"/>
      <w:r>
        <w:t>/cm² protease-treated primary HBECs and the Can f 1-treated Calu-3 cells.</w:t>
      </w:r>
    </w:p>
    <w:p w14:paraId="6ABC980C" w14:textId="77777777" w:rsidR="007F27BB" w:rsidRDefault="007F27BB" w:rsidP="00905A24"/>
    <w:p w14:paraId="13FEDB06" w14:textId="77777777" w:rsidR="007F27BB" w:rsidRDefault="007F27BB" w:rsidP="00905A24"/>
    <w:p w14:paraId="11FD296F" w14:textId="00B6ABD7" w:rsidR="00C23CD0" w:rsidRDefault="00BC3865" w:rsidP="00905A24">
      <w:r>
        <w:t>[</w:t>
      </w:r>
      <w:r w:rsidR="0095770E">
        <w:t>review text to make sure figures are references where they should be</w:t>
      </w:r>
      <w:r>
        <w:t>]</w:t>
      </w:r>
    </w:p>
    <w:p w14:paraId="44136DD0" w14:textId="77777777" w:rsidR="00B8609A" w:rsidRDefault="00B8609A" w:rsidP="00B8609A">
      <w:r>
        <w:t xml:space="preserve">[27 de </w:t>
      </w:r>
      <w:proofErr w:type="spellStart"/>
      <w:r>
        <w:t>mirnas</w:t>
      </w:r>
      <w:proofErr w:type="spellEnd"/>
      <w:r>
        <w:t xml:space="preserve"> not 28]</w:t>
      </w:r>
    </w:p>
    <w:p w14:paraId="6B3DFCAD" w14:textId="77777777" w:rsidR="00B8609A" w:rsidRDefault="00B8609A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C3922"/>
    <w:multiLevelType w:val="hybridMultilevel"/>
    <w:tmpl w:val="7B503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6"/>
  </w:num>
  <w:num w:numId="2" w16cid:durableId="1165441885">
    <w:abstractNumId w:val="6"/>
  </w:num>
  <w:num w:numId="3" w16cid:durableId="34241236">
    <w:abstractNumId w:val="15"/>
  </w:num>
  <w:num w:numId="4" w16cid:durableId="309870290">
    <w:abstractNumId w:val="2"/>
  </w:num>
  <w:num w:numId="5" w16cid:durableId="778842978">
    <w:abstractNumId w:val="19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8"/>
  </w:num>
  <w:num w:numId="9" w16cid:durableId="1532064723">
    <w:abstractNumId w:val="13"/>
  </w:num>
  <w:num w:numId="10" w16cid:durableId="230386996">
    <w:abstractNumId w:val="4"/>
  </w:num>
  <w:num w:numId="11" w16cid:durableId="1297418227">
    <w:abstractNumId w:val="7"/>
  </w:num>
  <w:num w:numId="12" w16cid:durableId="977106624">
    <w:abstractNumId w:val="1"/>
  </w:num>
  <w:num w:numId="13" w16cid:durableId="1859930123">
    <w:abstractNumId w:val="17"/>
  </w:num>
  <w:num w:numId="14" w16cid:durableId="588581355">
    <w:abstractNumId w:val="11"/>
  </w:num>
  <w:num w:numId="15" w16cid:durableId="1729457134">
    <w:abstractNumId w:val="14"/>
  </w:num>
  <w:num w:numId="16" w16cid:durableId="282998335">
    <w:abstractNumId w:val="12"/>
  </w:num>
  <w:num w:numId="17" w16cid:durableId="645547403">
    <w:abstractNumId w:val="8"/>
  </w:num>
  <w:num w:numId="18" w16cid:durableId="1321500107">
    <w:abstractNumId w:val="10"/>
  </w:num>
  <w:num w:numId="19" w16cid:durableId="1228880750">
    <w:abstractNumId w:val="9"/>
  </w:num>
  <w:num w:numId="20" w16cid:durableId="110572794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36C6"/>
    <w:rsid w:val="00014F98"/>
    <w:rsid w:val="00015160"/>
    <w:rsid w:val="0002196B"/>
    <w:rsid w:val="00023CAE"/>
    <w:rsid w:val="00026EFA"/>
    <w:rsid w:val="0002710D"/>
    <w:rsid w:val="00030347"/>
    <w:rsid w:val="00040616"/>
    <w:rsid w:val="00042782"/>
    <w:rsid w:val="0004604A"/>
    <w:rsid w:val="00047129"/>
    <w:rsid w:val="00062AD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24A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3B01"/>
    <w:rsid w:val="001452C8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3C6A"/>
    <w:rsid w:val="001C519F"/>
    <w:rsid w:val="001C6255"/>
    <w:rsid w:val="001C7895"/>
    <w:rsid w:val="001D2C8C"/>
    <w:rsid w:val="001E0E43"/>
    <w:rsid w:val="001E357F"/>
    <w:rsid w:val="001E63BD"/>
    <w:rsid w:val="001F22B1"/>
    <w:rsid w:val="001F6374"/>
    <w:rsid w:val="002061DA"/>
    <w:rsid w:val="00213C0E"/>
    <w:rsid w:val="00215C98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47B1E"/>
    <w:rsid w:val="00252CDF"/>
    <w:rsid w:val="002564F5"/>
    <w:rsid w:val="002629C4"/>
    <w:rsid w:val="00263922"/>
    <w:rsid w:val="00263D1F"/>
    <w:rsid w:val="002654FA"/>
    <w:rsid w:val="002879E0"/>
    <w:rsid w:val="00290D8F"/>
    <w:rsid w:val="00293267"/>
    <w:rsid w:val="00297183"/>
    <w:rsid w:val="002A28C6"/>
    <w:rsid w:val="002A605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E6D58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270D1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64E7C"/>
    <w:rsid w:val="0037397F"/>
    <w:rsid w:val="00377F64"/>
    <w:rsid w:val="00377FA3"/>
    <w:rsid w:val="003808DD"/>
    <w:rsid w:val="00381C88"/>
    <w:rsid w:val="00382C27"/>
    <w:rsid w:val="00384E01"/>
    <w:rsid w:val="003951BF"/>
    <w:rsid w:val="0039591B"/>
    <w:rsid w:val="00397E4D"/>
    <w:rsid w:val="003A1C14"/>
    <w:rsid w:val="003A364B"/>
    <w:rsid w:val="003A7BB1"/>
    <w:rsid w:val="003B038C"/>
    <w:rsid w:val="003B0808"/>
    <w:rsid w:val="003B1082"/>
    <w:rsid w:val="003B142A"/>
    <w:rsid w:val="003B459C"/>
    <w:rsid w:val="003C1A01"/>
    <w:rsid w:val="003C2804"/>
    <w:rsid w:val="003C5063"/>
    <w:rsid w:val="003C7AAA"/>
    <w:rsid w:val="003D2EEB"/>
    <w:rsid w:val="003D4F05"/>
    <w:rsid w:val="003F04AD"/>
    <w:rsid w:val="003F128A"/>
    <w:rsid w:val="003F1C53"/>
    <w:rsid w:val="003F27D5"/>
    <w:rsid w:val="003F2BA8"/>
    <w:rsid w:val="003F4098"/>
    <w:rsid w:val="003F4379"/>
    <w:rsid w:val="003F78F9"/>
    <w:rsid w:val="004011A9"/>
    <w:rsid w:val="00403EF0"/>
    <w:rsid w:val="00405032"/>
    <w:rsid w:val="0040625C"/>
    <w:rsid w:val="00407E7C"/>
    <w:rsid w:val="00412B7F"/>
    <w:rsid w:val="00413B9B"/>
    <w:rsid w:val="00414B37"/>
    <w:rsid w:val="00416F0C"/>
    <w:rsid w:val="0041709D"/>
    <w:rsid w:val="00417C27"/>
    <w:rsid w:val="00421355"/>
    <w:rsid w:val="00421678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86651"/>
    <w:rsid w:val="00490535"/>
    <w:rsid w:val="0049100A"/>
    <w:rsid w:val="004939C6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C6269"/>
    <w:rsid w:val="004C62CB"/>
    <w:rsid w:val="004D2DD1"/>
    <w:rsid w:val="004D477C"/>
    <w:rsid w:val="004D5A8D"/>
    <w:rsid w:val="004D616E"/>
    <w:rsid w:val="004E03ED"/>
    <w:rsid w:val="004E0FFA"/>
    <w:rsid w:val="004E3D5C"/>
    <w:rsid w:val="004E603C"/>
    <w:rsid w:val="004F29DB"/>
    <w:rsid w:val="004F370E"/>
    <w:rsid w:val="004F7B78"/>
    <w:rsid w:val="00500F65"/>
    <w:rsid w:val="00505768"/>
    <w:rsid w:val="0051170F"/>
    <w:rsid w:val="005123CF"/>
    <w:rsid w:val="00517147"/>
    <w:rsid w:val="00517496"/>
    <w:rsid w:val="00521392"/>
    <w:rsid w:val="005227DE"/>
    <w:rsid w:val="005249E4"/>
    <w:rsid w:val="00524D02"/>
    <w:rsid w:val="005305C6"/>
    <w:rsid w:val="00534CD2"/>
    <w:rsid w:val="005362BF"/>
    <w:rsid w:val="00540A80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0901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351D"/>
    <w:rsid w:val="0069763A"/>
    <w:rsid w:val="006A03FA"/>
    <w:rsid w:val="006A176A"/>
    <w:rsid w:val="006A3352"/>
    <w:rsid w:val="006A7B22"/>
    <w:rsid w:val="006B057B"/>
    <w:rsid w:val="006B2AF0"/>
    <w:rsid w:val="006B35AA"/>
    <w:rsid w:val="006B651A"/>
    <w:rsid w:val="006C12E0"/>
    <w:rsid w:val="006C15F8"/>
    <w:rsid w:val="006C1EC5"/>
    <w:rsid w:val="006C3EAD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56A5"/>
    <w:rsid w:val="00727835"/>
    <w:rsid w:val="00727F9B"/>
    <w:rsid w:val="00731925"/>
    <w:rsid w:val="0073413A"/>
    <w:rsid w:val="0074237B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39E3"/>
    <w:rsid w:val="0078506D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428E"/>
    <w:rsid w:val="007D4A4F"/>
    <w:rsid w:val="007D626D"/>
    <w:rsid w:val="007E16F7"/>
    <w:rsid w:val="007E23C0"/>
    <w:rsid w:val="007E26A2"/>
    <w:rsid w:val="007E59F2"/>
    <w:rsid w:val="007F27BB"/>
    <w:rsid w:val="007F4B73"/>
    <w:rsid w:val="00801931"/>
    <w:rsid w:val="00801A1C"/>
    <w:rsid w:val="00801F1B"/>
    <w:rsid w:val="00803352"/>
    <w:rsid w:val="00803DDB"/>
    <w:rsid w:val="0081065F"/>
    <w:rsid w:val="00811089"/>
    <w:rsid w:val="008115BC"/>
    <w:rsid w:val="008122CC"/>
    <w:rsid w:val="00815CA4"/>
    <w:rsid w:val="00815FD5"/>
    <w:rsid w:val="00821654"/>
    <w:rsid w:val="00822940"/>
    <w:rsid w:val="0082389A"/>
    <w:rsid w:val="00831D17"/>
    <w:rsid w:val="00832D30"/>
    <w:rsid w:val="00835714"/>
    <w:rsid w:val="00836556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2047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41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2768C"/>
    <w:rsid w:val="009301DF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5770E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2E31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158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E7869"/>
    <w:rsid w:val="009F01A1"/>
    <w:rsid w:val="009F1F62"/>
    <w:rsid w:val="009F2D8E"/>
    <w:rsid w:val="009F5052"/>
    <w:rsid w:val="009F5A6B"/>
    <w:rsid w:val="009F629A"/>
    <w:rsid w:val="009F68D6"/>
    <w:rsid w:val="00A047C5"/>
    <w:rsid w:val="00A06F7D"/>
    <w:rsid w:val="00A072A6"/>
    <w:rsid w:val="00A10CB4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2BF"/>
    <w:rsid w:val="00A47480"/>
    <w:rsid w:val="00A520E5"/>
    <w:rsid w:val="00A537D7"/>
    <w:rsid w:val="00A53F6D"/>
    <w:rsid w:val="00A5596B"/>
    <w:rsid w:val="00A61375"/>
    <w:rsid w:val="00A61CA0"/>
    <w:rsid w:val="00A62A87"/>
    <w:rsid w:val="00A63DA1"/>
    <w:rsid w:val="00A650E7"/>
    <w:rsid w:val="00A67C48"/>
    <w:rsid w:val="00A727E1"/>
    <w:rsid w:val="00A7477F"/>
    <w:rsid w:val="00A777CE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0B95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4E0F"/>
    <w:rsid w:val="00B355F1"/>
    <w:rsid w:val="00B46D3C"/>
    <w:rsid w:val="00B54B2E"/>
    <w:rsid w:val="00B62267"/>
    <w:rsid w:val="00B62D8C"/>
    <w:rsid w:val="00B62E79"/>
    <w:rsid w:val="00B659D7"/>
    <w:rsid w:val="00B779E6"/>
    <w:rsid w:val="00B81155"/>
    <w:rsid w:val="00B8177A"/>
    <w:rsid w:val="00B83471"/>
    <w:rsid w:val="00B85BA3"/>
    <w:rsid w:val="00B8609A"/>
    <w:rsid w:val="00B863A7"/>
    <w:rsid w:val="00B90490"/>
    <w:rsid w:val="00B93C65"/>
    <w:rsid w:val="00B94051"/>
    <w:rsid w:val="00B94FAB"/>
    <w:rsid w:val="00BA0603"/>
    <w:rsid w:val="00BA0BF2"/>
    <w:rsid w:val="00BA14F3"/>
    <w:rsid w:val="00BA3714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E7C9B"/>
    <w:rsid w:val="00BF176D"/>
    <w:rsid w:val="00BF18D3"/>
    <w:rsid w:val="00BF417E"/>
    <w:rsid w:val="00BF598A"/>
    <w:rsid w:val="00BF5C59"/>
    <w:rsid w:val="00BF7533"/>
    <w:rsid w:val="00C01789"/>
    <w:rsid w:val="00C03165"/>
    <w:rsid w:val="00C045B1"/>
    <w:rsid w:val="00C122AF"/>
    <w:rsid w:val="00C128C4"/>
    <w:rsid w:val="00C162FD"/>
    <w:rsid w:val="00C23982"/>
    <w:rsid w:val="00C23CD0"/>
    <w:rsid w:val="00C31296"/>
    <w:rsid w:val="00C332DE"/>
    <w:rsid w:val="00C343FA"/>
    <w:rsid w:val="00C366C0"/>
    <w:rsid w:val="00C41726"/>
    <w:rsid w:val="00C4274A"/>
    <w:rsid w:val="00C42BE1"/>
    <w:rsid w:val="00C46F4F"/>
    <w:rsid w:val="00C53C94"/>
    <w:rsid w:val="00C555DA"/>
    <w:rsid w:val="00C60518"/>
    <w:rsid w:val="00C64181"/>
    <w:rsid w:val="00C72A9B"/>
    <w:rsid w:val="00C74F70"/>
    <w:rsid w:val="00C7539C"/>
    <w:rsid w:val="00C80DFB"/>
    <w:rsid w:val="00C80E01"/>
    <w:rsid w:val="00C811ED"/>
    <w:rsid w:val="00C824E1"/>
    <w:rsid w:val="00C854C1"/>
    <w:rsid w:val="00C8684D"/>
    <w:rsid w:val="00C904B2"/>
    <w:rsid w:val="00C91136"/>
    <w:rsid w:val="00C91866"/>
    <w:rsid w:val="00C97559"/>
    <w:rsid w:val="00C97B4A"/>
    <w:rsid w:val="00CA01FB"/>
    <w:rsid w:val="00CB5EC7"/>
    <w:rsid w:val="00CB7B3A"/>
    <w:rsid w:val="00CC05F3"/>
    <w:rsid w:val="00CC119F"/>
    <w:rsid w:val="00CC1930"/>
    <w:rsid w:val="00CC1BE7"/>
    <w:rsid w:val="00CC2C6F"/>
    <w:rsid w:val="00CC3BAE"/>
    <w:rsid w:val="00CC5C12"/>
    <w:rsid w:val="00CC5E4C"/>
    <w:rsid w:val="00CC76FF"/>
    <w:rsid w:val="00CD004B"/>
    <w:rsid w:val="00CD0C7C"/>
    <w:rsid w:val="00CD34DA"/>
    <w:rsid w:val="00CE05FC"/>
    <w:rsid w:val="00CE172E"/>
    <w:rsid w:val="00CE1F16"/>
    <w:rsid w:val="00CE507B"/>
    <w:rsid w:val="00CE50FF"/>
    <w:rsid w:val="00CF2452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47CBB"/>
    <w:rsid w:val="00D512B2"/>
    <w:rsid w:val="00D53A0E"/>
    <w:rsid w:val="00D5494F"/>
    <w:rsid w:val="00D608C1"/>
    <w:rsid w:val="00D61F79"/>
    <w:rsid w:val="00D628DF"/>
    <w:rsid w:val="00D65E35"/>
    <w:rsid w:val="00D66C82"/>
    <w:rsid w:val="00D7216F"/>
    <w:rsid w:val="00D74289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A5F38"/>
    <w:rsid w:val="00DB2236"/>
    <w:rsid w:val="00DB273C"/>
    <w:rsid w:val="00DC194F"/>
    <w:rsid w:val="00DC5A7B"/>
    <w:rsid w:val="00DD7601"/>
    <w:rsid w:val="00DD7806"/>
    <w:rsid w:val="00DE1368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46196"/>
    <w:rsid w:val="00E51143"/>
    <w:rsid w:val="00E63E70"/>
    <w:rsid w:val="00E64A97"/>
    <w:rsid w:val="00E6521C"/>
    <w:rsid w:val="00E71E2C"/>
    <w:rsid w:val="00E827FE"/>
    <w:rsid w:val="00E82E65"/>
    <w:rsid w:val="00E8459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B7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EF1CB2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2CF5"/>
    <w:rsid w:val="00FB5454"/>
    <w:rsid w:val="00FB653F"/>
    <w:rsid w:val="00FB7D88"/>
    <w:rsid w:val="00FC0413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  <w:style w:type="character" w:styleId="Strong">
    <w:name w:val="Strong"/>
    <w:basedOn w:val="DefaultParagraphFont"/>
    <w:uiPriority w:val="22"/>
    <w:qFormat/>
    <w:rsid w:val="006A7B22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7D4A4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1874</Words>
  <Characters>10688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</cp:revision>
  <cp:lastPrinted>2026-07-28T10:41:00Z</cp:lastPrinted>
  <dcterms:created xsi:type="dcterms:W3CDTF">2026-07-28T10:41:00Z</dcterms:created>
  <dcterms:modified xsi:type="dcterms:W3CDTF">2026-07-28T15:53:00Z</dcterms:modified>
</cp:coreProperties>
</file>