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12439F99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Pr="00C26B78" w:rsidRDefault="00C26B78" w:rsidP="00C26B78">
      <w:r>
        <w:t>This could be for one or all of Protease/HDM/Dog. Whichever one’s aren’t included in main figure should be provided as supplementary.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P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0B84">
      <w:pPr>
        <w:pStyle w:val="Heading3"/>
      </w:pPr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lastRenderedPageBreak/>
        <w:t xml:space="preserve">Figure: </w:t>
      </w:r>
      <w:r w:rsidR="00C26B78">
        <w:t>Pathway analysis results</w:t>
      </w:r>
    </w:p>
    <w:p w14:paraId="53DE5D3F" w14:textId="23BD3B17" w:rsidR="00C26B78" w:rsidRDefault="00C26B78" w:rsidP="006073EC">
      <w:pPr>
        <w:pStyle w:val="Heading2"/>
      </w:pPr>
      <w:r>
        <w:t>Protease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0B84"/>
    <w:rsid w:val="0019269E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11</cp:revision>
  <dcterms:created xsi:type="dcterms:W3CDTF">2026-06-08T10:15:00Z</dcterms:created>
  <dcterms:modified xsi:type="dcterms:W3CDTF">2026-06-19T11:09:00Z</dcterms:modified>
</cp:coreProperties>
</file>