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8AC6E" w14:textId="69A90ECF" w:rsidR="00651B8E" w:rsidRDefault="00651B8E" w:rsidP="00ED7161">
      <w:pPr>
        <w:ind w:left="720" w:hanging="360"/>
        <w:rPr>
          <w:b/>
          <w:bCs/>
        </w:rPr>
      </w:pPr>
      <w:r>
        <w:rPr>
          <w:b/>
          <w:bCs/>
        </w:rPr>
        <w:t>From meeting 07.07.2026</w:t>
      </w:r>
    </w:p>
    <w:p w14:paraId="398E143B" w14:textId="35D06048" w:rsidR="00651B8E" w:rsidRDefault="00651B8E" w:rsidP="00651B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Look at the discussion in Will and Georgie’s papers to garner structure before starting to write mine</w:t>
      </w:r>
    </w:p>
    <w:p w14:paraId="05647992" w14:textId="5FAF1149" w:rsidR="00B61835" w:rsidRDefault="00B61835" w:rsidP="00B6183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Saved: </w:t>
      </w:r>
      <w:r w:rsidRPr="002D3E77">
        <w:rPr>
          <w:sz w:val="20"/>
          <w:szCs w:val="20"/>
        </w:rPr>
        <w:t>"~/Library/CloudStorage/OneDrive-TheUniversityofNottingham/UoN/Modules/(L4137) Individual Research Project/Resources/Project Overview/Hopkins et al 2026.docx"</w:t>
      </w:r>
    </w:p>
    <w:p w14:paraId="284BD347" w14:textId="1974C951" w:rsidR="00651B8E" w:rsidRDefault="00651B8E" w:rsidP="00651B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Send the first para of discussion to lucy when I have a draft – this should be a bullet point paragraph with what I’m going to include in the discussion</w:t>
      </w:r>
    </w:p>
    <w:p w14:paraId="061CA33B" w14:textId="5F36D48F" w:rsidR="00F04C8F" w:rsidRDefault="00F04C8F" w:rsidP="00651B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Need to carefully consider experimental design for calu-3 cells to ensure there are sufficient EVs to perform transcriptomics analysis</w:t>
      </w:r>
    </w:p>
    <w:p w14:paraId="7352FFB2" w14:textId="38D570F8" w:rsidR="00CB4145" w:rsidRDefault="00CB4145" w:rsidP="00CB414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This links in with not having enough </w:t>
      </w:r>
      <w:proofErr w:type="spellStart"/>
      <w:r>
        <w:rPr>
          <w:b/>
          <w:bCs/>
        </w:rPr>
        <w:t>mirna</w:t>
      </w:r>
      <w:proofErr w:type="spellEnd"/>
      <w:r>
        <w:rPr>
          <w:b/>
          <w:bCs/>
        </w:rPr>
        <w:t xml:space="preserve"> in control samples to perform de against</w:t>
      </w:r>
    </w:p>
    <w:p w14:paraId="4366E002" w14:textId="76ACB315" w:rsidR="00D71015" w:rsidRDefault="00D71015" w:rsidP="00CB414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Do more controls (then remove any outliers)</w:t>
      </w:r>
    </w:p>
    <w:p w14:paraId="0EC68A75" w14:textId="575E3DCA" w:rsidR="00D71015" w:rsidRDefault="00D71015" w:rsidP="00CB414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Need to ensure you can get enough miRNA from the control samples (which is tricky if they don’t naturally produce many EVs)</w:t>
      </w:r>
    </w:p>
    <w:p w14:paraId="794B6CED" w14:textId="7B01858D" w:rsidR="00F04C8F" w:rsidRDefault="00F04C8F" w:rsidP="00651B8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Need to ensure the discussion contextualises my results within the wider literature. Students often make the mistake of using the </w:t>
      </w:r>
      <w:proofErr w:type="spellStart"/>
      <w:r>
        <w:rPr>
          <w:b/>
          <w:bCs/>
        </w:rPr>
        <w:t>discusiion</w:t>
      </w:r>
      <w:proofErr w:type="spellEnd"/>
      <w:r>
        <w:rPr>
          <w:b/>
          <w:bCs/>
        </w:rPr>
        <w:t xml:space="preserve"> only to criticise their work. Whilst there should be some mention of methodological problems/improvements, it should not be the whole discussion</w:t>
      </w:r>
    </w:p>
    <w:p w14:paraId="272B025E" w14:textId="77777777" w:rsidR="00651B8E" w:rsidRPr="00651B8E" w:rsidRDefault="00651B8E" w:rsidP="00651B8E">
      <w:pPr>
        <w:rPr>
          <w:b/>
          <w:bCs/>
        </w:rPr>
      </w:pPr>
    </w:p>
    <w:p w14:paraId="7BB549D8" w14:textId="46A9767E" w:rsidR="00D90D02" w:rsidRDefault="00ED7161" w:rsidP="00ED7161">
      <w:pPr>
        <w:pStyle w:val="ListParagraph"/>
        <w:numPr>
          <w:ilvl w:val="0"/>
          <w:numId w:val="2"/>
        </w:numPr>
      </w:pPr>
      <w:r>
        <w:t>Need to mention that exosomes (</w:t>
      </w:r>
      <w:proofErr w:type="spellStart"/>
      <w:r>
        <w:t>mirna</w:t>
      </w:r>
      <w:proofErr w:type="spellEnd"/>
      <w:r>
        <w:t xml:space="preserve"> cargo) could be targeting many different types of cells, not just airway-specific cells</w:t>
      </w:r>
    </w:p>
    <w:p w14:paraId="5A0F7E94" w14:textId="77777777" w:rsidR="00B8320A" w:rsidRDefault="00D85BF9" w:rsidP="00ED7161">
      <w:pPr>
        <w:pStyle w:val="ListParagraph"/>
        <w:numPr>
          <w:ilvl w:val="0"/>
          <w:numId w:val="2"/>
        </w:numPr>
      </w:pPr>
      <w:r>
        <w:t>Using indirect targeting results in many false positives (many references to support this), skewed towards better researched pathways (</w:t>
      </w:r>
      <w:hyperlink r:id="rId5" w:history="1">
        <w:r w:rsidRPr="00FF096D">
          <w:rPr>
            <w:rStyle w:val="Hyperlink"/>
            <w:rFonts w:ascii="Aptos" w:hAnsi="Aptos"/>
          </w:rPr>
          <w:t>https://pmc.ncbi.nlm.nih.gov/articles/PMC4402548/</w:t>
        </w:r>
      </w:hyperlink>
      <w:r>
        <w:t xml:space="preserve">). </w:t>
      </w:r>
    </w:p>
    <w:p w14:paraId="3AB7238A" w14:textId="2ABE1A9B" w:rsidR="00D85BF9" w:rsidRDefault="00D85BF9" w:rsidP="00ED7161">
      <w:pPr>
        <w:pStyle w:val="ListParagraph"/>
        <w:numPr>
          <w:ilvl w:val="0"/>
          <w:numId w:val="2"/>
        </w:numPr>
      </w:pPr>
      <w:r>
        <w:t>Published workflows (</w:t>
      </w:r>
      <w:hyperlink r:id="rId6" w:history="1">
        <w:r w:rsidRPr="00CB2A22">
          <w:rPr>
            <w:rStyle w:val="Hyperlink"/>
          </w:rPr>
          <w:t>https://www.jove.com/t/68760/a-verified-workflow-for-mirna-seq-data-processing-bioinformatics</w:t>
        </w:r>
      </w:hyperlink>
      <w:r>
        <w:t xml:space="preserve">) lack detail and there is </w:t>
      </w:r>
      <w:r w:rsidR="00C71800">
        <w:t>no</w:t>
      </w:r>
      <w:r>
        <w:t xml:space="preserve"> consensus on how to reduce target gene list appropriately.</w:t>
      </w:r>
    </w:p>
    <w:p w14:paraId="04AB8194" w14:textId="621E1E67" w:rsidR="007527D9" w:rsidRDefault="007527D9" w:rsidP="00ED7161">
      <w:pPr>
        <w:pStyle w:val="ListParagraph"/>
        <w:numPr>
          <w:ilvl w:val="0"/>
          <w:numId w:val="2"/>
        </w:numPr>
      </w:pPr>
      <w:r>
        <w:t xml:space="preserve">Kegg vs </w:t>
      </w:r>
      <w:proofErr w:type="spellStart"/>
      <w:r>
        <w:t>reactome</w:t>
      </w:r>
      <w:proofErr w:type="spellEnd"/>
      <w:r>
        <w:t xml:space="preserve"> </w:t>
      </w:r>
      <w:r w:rsidR="00C54729">
        <w:t xml:space="preserve">(pathway) </w:t>
      </w:r>
      <w:r>
        <w:t>vs GO</w:t>
      </w:r>
      <w:r w:rsidR="00C71800">
        <w:t xml:space="preserve"> </w:t>
      </w:r>
      <w:r>
        <w:t>(specifically for immune-related / exosomes)</w:t>
      </w:r>
    </w:p>
    <w:p w14:paraId="3F37C098" w14:textId="59D81503" w:rsidR="007527D9" w:rsidRDefault="007527D9" w:rsidP="00ED7161">
      <w:pPr>
        <w:pStyle w:val="ListParagraph"/>
        <w:numPr>
          <w:ilvl w:val="0"/>
          <w:numId w:val="2"/>
        </w:numPr>
      </w:pPr>
      <w:r>
        <w:t>Accompanying mRNA data could be used to reduce target gene list</w:t>
      </w:r>
    </w:p>
    <w:p w14:paraId="1EB44B22" w14:textId="3F71726E" w:rsidR="008323E5" w:rsidRDefault="008323E5" w:rsidP="008323E5">
      <w:pPr>
        <w:pStyle w:val="ListParagraph"/>
        <w:numPr>
          <w:ilvl w:val="1"/>
          <w:numId w:val="2"/>
        </w:numPr>
      </w:pPr>
      <w:r>
        <w:t>Experimental validation of predicted miRNA targets enhances support for miRNA targets; however, this data is not always available.</w:t>
      </w:r>
    </w:p>
    <w:p w14:paraId="77B2EBA8" w14:textId="21EDA388" w:rsidR="00063049" w:rsidRDefault="00063049" w:rsidP="00063049">
      <w:pPr>
        <w:pStyle w:val="ListParagraph"/>
        <w:numPr>
          <w:ilvl w:val="1"/>
          <w:numId w:val="2"/>
        </w:numPr>
      </w:pPr>
      <w:r>
        <w:t>Anticorrelated miRNA-mRNA</w:t>
      </w:r>
    </w:p>
    <w:p w14:paraId="6CA7DD55" w14:textId="6A146F0E" w:rsidR="00645B0B" w:rsidRDefault="00645B0B" w:rsidP="00063049">
      <w:pPr>
        <w:pStyle w:val="ListParagraph"/>
        <w:numPr>
          <w:ilvl w:val="1"/>
          <w:numId w:val="2"/>
        </w:numPr>
      </w:pPr>
      <w:r>
        <w:t>People use microarray data a lot</w:t>
      </w:r>
    </w:p>
    <w:p w14:paraId="10D7B19F" w14:textId="303CD87C" w:rsidR="00063049" w:rsidRDefault="00063049" w:rsidP="00063049">
      <w:pPr>
        <w:pStyle w:val="ListParagraph"/>
        <w:numPr>
          <w:ilvl w:val="0"/>
          <w:numId w:val="2"/>
        </w:numPr>
      </w:pPr>
      <w:r>
        <w:t>Using overlap of target gene prediction databases increase reliability but due to differences in library size/update rate, newer, or real but less experimentally supported, interactions could be missed</w:t>
      </w:r>
    </w:p>
    <w:p w14:paraId="6D364570" w14:textId="18FE740C" w:rsidR="00AF24D6" w:rsidRDefault="00AF24D6" w:rsidP="00063049">
      <w:pPr>
        <w:pStyle w:val="ListParagraph"/>
        <w:numPr>
          <w:ilvl w:val="0"/>
          <w:numId w:val="2"/>
        </w:numPr>
      </w:pPr>
      <w:r>
        <w:lastRenderedPageBreak/>
        <w:t xml:space="preserve">Can’t use (g)sea from raw target genes but could apply a quantitative ranking system then you could use </w:t>
      </w:r>
      <w:proofErr w:type="spellStart"/>
      <w:proofErr w:type="gramStart"/>
      <w:r>
        <w:t>eit</w:t>
      </w:r>
      <w:proofErr w:type="spellEnd"/>
      <w:proofErr w:type="gramEnd"/>
      <w:r>
        <w:t xml:space="preserve"> but the system must be robust [probably references for this] </w:t>
      </w:r>
    </w:p>
    <w:p w14:paraId="4F7A6316" w14:textId="685E2B2E" w:rsidR="00C54729" w:rsidRDefault="00C54729" w:rsidP="00063049">
      <w:pPr>
        <w:pStyle w:val="ListParagraph"/>
        <w:numPr>
          <w:ilvl w:val="0"/>
          <w:numId w:val="2"/>
        </w:numPr>
      </w:pPr>
      <w:r>
        <w:t xml:space="preserve">Performing per-miRNA pathway analysis failed to yield significant pathways in </w:t>
      </w:r>
      <w:proofErr w:type="gramStart"/>
      <w:r>
        <w:t>a large number of</w:t>
      </w:r>
      <w:proofErr w:type="gramEnd"/>
      <w:r>
        <w:t xml:space="preserve"> de </w:t>
      </w:r>
      <w:proofErr w:type="spellStart"/>
      <w:r>
        <w:t>mirnas</w:t>
      </w:r>
      <w:proofErr w:type="spellEnd"/>
      <w:r>
        <w:t xml:space="preserve"> [can find out number – use for loop in: </w:t>
      </w:r>
      <w:r w:rsidRPr="00C54729">
        <w:t>"~/GIT/L4137_HBEC_EV_Transcriptomics-Project/01_Protease/src/scripts/analysis_pipeline/archive 10.35.41/08_FE_indirect_obsolete_19_06_</w:t>
      </w:r>
      <w:proofErr w:type="gramStart"/>
      <w:r w:rsidRPr="00C54729">
        <w:t>26.R</w:t>
      </w:r>
      <w:proofErr w:type="gramEnd"/>
      <w:r w:rsidRPr="00C54729">
        <w:t>"</w:t>
      </w:r>
    </w:p>
    <w:p w14:paraId="5A33162A" w14:textId="77777777" w:rsidR="006F1D2B" w:rsidRDefault="00306BB2" w:rsidP="00063049">
      <w:pPr>
        <w:pStyle w:val="ListParagraph"/>
        <w:numPr>
          <w:ilvl w:val="0"/>
          <w:numId w:val="2"/>
        </w:numPr>
      </w:pPr>
      <w:proofErr w:type="spellStart"/>
      <w:r>
        <w:t>Tamirna</w:t>
      </w:r>
      <w:proofErr w:type="spellEnd"/>
      <w:r>
        <w:t xml:space="preserve"> raw counts: some identical, some double (due to precursors), some different </w:t>
      </w:r>
    </w:p>
    <w:p w14:paraId="6C624749" w14:textId="77777777" w:rsidR="006F1D2B" w:rsidRDefault="006F1D2B" w:rsidP="006F1D2B">
      <w:pPr>
        <w:pStyle w:val="ListParagraph"/>
        <w:numPr>
          <w:ilvl w:val="1"/>
          <w:numId w:val="2"/>
        </w:numPr>
      </w:pPr>
      <w:r>
        <w:t>T</w:t>
      </w:r>
      <w:r w:rsidR="00306BB2">
        <w:t>hey use the same miRbase database version</w:t>
      </w:r>
      <w:r>
        <w:t xml:space="preserve"> so that’s not the reason</w:t>
      </w:r>
      <w:r w:rsidR="00306BB2">
        <w:t xml:space="preserve"> </w:t>
      </w:r>
      <w:r>
        <w:t xml:space="preserve">for different results </w:t>
      </w:r>
      <w:r w:rsidR="00306BB2">
        <w:t>– 22.1</w:t>
      </w:r>
      <w:r>
        <w:t>.</w:t>
      </w:r>
    </w:p>
    <w:p w14:paraId="6D3EEFBC" w14:textId="161AB9FC" w:rsidR="00C54729" w:rsidRDefault="006F1D2B" w:rsidP="006F1D2B">
      <w:pPr>
        <w:pStyle w:val="ListParagraph"/>
        <w:numPr>
          <w:ilvl w:val="1"/>
          <w:numId w:val="2"/>
        </w:numPr>
      </w:pPr>
      <w:r>
        <w:t xml:space="preserve">The genome version is </w:t>
      </w:r>
      <w:proofErr w:type="spellStart"/>
      <w:r w:rsidRPr="006F1D2B">
        <w:t>genomeVersion</w:t>
      </w:r>
      <w:proofErr w:type="spellEnd"/>
      <w:r w:rsidRPr="006F1D2B">
        <w:t>: p13</w:t>
      </w:r>
      <w:r>
        <w:t xml:space="preserve"> on the mind </w:t>
      </w:r>
      <w:proofErr w:type="spellStart"/>
      <w:r>
        <w:t>github</w:t>
      </w:r>
      <w:proofErr w:type="spellEnd"/>
      <w:r>
        <w:t>, but th</w:t>
      </w:r>
      <w:r w:rsidR="009702C6">
        <w:t>is doesn’t matter because I don’t use the human genome – they only use it for the read classification bit</w:t>
      </w:r>
      <w:r>
        <w:t xml:space="preserve"> </w:t>
      </w:r>
    </w:p>
    <w:p w14:paraId="6CFC4FC4" w14:textId="4A1AB768" w:rsidR="00126637" w:rsidRDefault="00126637" w:rsidP="00126637">
      <w:pPr>
        <w:pStyle w:val="ListParagraph"/>
        <w:numPr>
          <w:ilvl w:val="0"/>
          <w:numId w:val="2"/>
        </w:numPr>
      </w:pPr>
      <w:r>
        <w:t>My edger de pipeline follows the standard</w:t>
      </w:r>
      <w:r w:rsidR="00170F70">
        <w:t xml:space="preserve">, suggested pipeline by edger whereas </w:t>
      </w:r>
      <w:proofErr w:type="spellStart"/>
      <w:r w:rsidR="00170F70">
        <w:t>tamirna</w:t>
      </w:r>
      <w:proofErr w:type="spellEnd"/>
      <w:r w:rsidR="00170F70">
        <w:t xml:space="preserve"> have none-standard steps e.g., </w:t>
      </w:r>
    </w:p>
    <w:p w14:paraId="1E0A1703" w14:textId="77777777" w:rsidR="00170F70" w:rsidRDefault="00170F70" w:rsidP="00170F70">
      <w:pPr>
        <w:pStyle w:val="ListParagraph"/>
        <w:numPr>
          <w:ilvl w:val="1"/>
          <w:numId w:val="2"/>
        </w:numPr>
      </w:pPr>
      <w:proofErr w:type="spellStart"/>
      <w:proofErr w:type="gramStart"/>
      <w:r>
        <w:t>estimateCommonDisp</w:t>
      </w:r>
      <w:proofErr w:type="spellEnd"/>
      <w:r>
        <w:t>(</w:t>
      </w:r>
      <w:proofErr w:type="gramEnd"/>
      <w:r>
        <w:t>)</w:t>
      </w:r>
    </w:p>
    <w:p w14:paraId="1DB16B51" w14:textId="04219D25" w:rsidR="00170F70" w:rsidRDefault="00170F70" w:rsidP="00170F70">
      <w:pPr>
        <w:pStyle w:val="ListParagraph"/>
        <w:numPr>
          <w:ilvl w:val="1"/>
          <w:numId w:val="2"/>
        </w:numPr>
      </w:pPr>
      <w:proofErr w:type="spellStart"/>
      <w:proofErr w:type="gramStart"/>
      <w:r>
        <w:t>estimateTagwiseDisp</w:t>
      </w:r>
      <w:proofErr w:type="spellEnd"/>
      <w:r>
        <w:t>(</w:t>
      </w:r>
      <w:proofErr w:type="gramEnd"/>
      <w:r>
        <w:t>)</w:t>
      </w:r>
    </w:p>
    <w:p w14:paraId="56328C7C" w14:textId="401591E3" w:rsidR="00170F70" w:rsidRDefault="00170F70" w:rsidP="00170F70">
      <w:pPr>
        <w:pStyle w:val="ListParagraph"/>
        <w:numPr>
          <w:ilvl w:val="1"/>
          <w:numId w:val="2"/>
        </w:numPr>
      </w:pPr>
      <w:proofErr w:type="spellStart"/>
      <w:proofErr w:type="gramStart"/>
      <w:r w:rsidRPr="00170F70">
        <w:t>filtered.results</w:t>
      </w:r>
      <w:proofErr w:type="gramEnd"/>
      <w:r w:rsidRPr="00170F70">
        <w:t>$FDR</w:t>
      </w:r>
      <w:proofErr w:type="spellEnd"/>
      <w:r w:rsidRPr="00170F70">
        <w:t xml:space="preserve"> &lt;- </w:t>
      </w:r>
      <w:proofErr w:type="spellStart"/>
      <w:proofErr w:type="gramStart"/>
      <w:r w:rsidRPr="00170F70">
        <w:t>filtPadj</w:t>
      </w:r>
      <w:proofErr w:type="spellEnd"/>
      <w:r w:rsidRPr="00170F70">
        <w:t>[</w:t>
      </w:r>
      <w:proofErr w:type="gramEnd"/>
      <w:r w:rsidRPr="00170F70">
        <w:t>, j]</w:t>
      </w:r>
    </w:p>
    <w:p w14:paraId="0462537B" w14:textId="326F655F" w:rsidR="00FD36B4" w:rsidRDefault="001B1B36" w:rsidP="001B1B36">
      <w:pPr>
        <w:pStyle w:val="ListParagraph"/>
        <w:numPr>
          <w:ilvl w:val="0"/>
          <w:numId w:val="2"/>
        </w:numPr>
      </w:pPr>
      <w:proofErr w:type="spellStart"/>
      <w:r>
        <w:t>T</w:t>
      </w:r>
      <w:r w:rsidR="00FD36B4">
        <w:t>ami</w:t>
      </w:r>
      <w:r>
        <w:t>rna</w:t>
      </w:r>
      <w:proofErr w:type="spellEnd"/>
      <w:r w:rsidR="00FD36B4">
        <w:t xml:space="preserve"> has min length 17 and no max length but there aren’t </w:t>
      </w:r>
      <w:proofErr w:type="gramStart"/>
      <w:r w:rsidR="00FD36B4">
        <w:t>really canonical</w:t>
      </w:r>
      <w:proofErr w:type="gramEnd"/>
      <w:r w:rsidR="00FD36B4">
        <w:t xml:space="preserve"> 17nt </w:t>
      </w:r>
      <w:proofErr w:type="spellStart"/>
      <w:r w:rsidR="00FD36B4">
        <w:t>mirnas</w:t>
      </w:r>
      <w:proofErr w:type="spellEnd"/>
      <w:r w:rsidR="00FD36B4">
        <w:t xml:space="preserve"> and no max length was likely used as they want to do </w:t>
      </w:r>
      <w:proofErr w:type="spellStart"/>
      <w:r w:rsidR="00FD36B4">
        <w:t>rna</w:t>
      </w:r>
      <w:proofErr w:type="spellEnd"/>
      <w:r w:rsidR="00FD36B4">
        <w:t xml:space="preserve"> classification which uses longer </w:t>
      </w:r>
      <w:proofErr w:type="spellStart"/>
      <w:r w:rsidR="00FD36B4">
        <w:t>rnas</w:t>
      </w:r>
      <w:proofErr w:type="spellEnd"/>
      <w:r w:rsidR="00FD36B4">
        <w:t xml:space="preserve"> than 30nt. My 18-30 filter (in run_02) is closer to biology.</w:t>
      </w:r>
    </w:p>
    <w:p w14:paraId="5E67E991" w14:textId="70F16213" w:rsidR="00855DD1" w:rsidRDefault="00855DD1" w:rsidP="00855DD1">
      <w:pPr>
        <w:pStyle w:val="ListParagraph"/>
        <w:numPr>
          <w:ilvl w:val="0"/>
          <w:numId w:val="2"/>
        </w:numPr>
      </w:pPr>
      <w:r>
        <w:t>calu-3 cells either not as good at producing EVs or there might have been a procedural error during extraction which meant the EVs were not isolated properly – need to see if they did any EV quantification to confirm the latter point.</w:t>
      </w:r>
      <w:r w:rsidR="00D83ADD">
        <w:t xml:space="preserve"> </w:t>
      </w:r>
      <w:r w:rsidR="00D83ADD">
        <w:rPr>
          <w:b/>
          <w:bCs/>
        </w:rPr>
        <w:t xml:space="preserve">This was discussed in meeting 07.07.26. calu-3 cells are known to produce less EVs than primary </w:t>
      </w:r>
      <w:proofErr w:type="gramStart"/>
      <w:r w:rsidR="00D83ADD">
        <w:rPr>
          <w:b/>
          <w:bCs/>
        </w:rPr>
        <w:t>cells</w:t>
      </w:r>
      <w:proofErr w:type="gramEnd"/>
      <w:r w:rsidR="00D83ADD">
        <w:rPr>
          <w:b/>
          <w:bCs/>
        </w:rPr>
        <w:t xml:space="preserve"> but it shouldn’t be as little as we observed. We observed that few because of the experimental design problems – they split the exosomes between 3 different techniques.</w:t>
      </w:r>
    </w:p>
    <w:p w14:paraId="40172EA2" w14:textId="4750C148" w:rsidR="00FD36B4" w:rsidRDefault="003C0C0B" w:rsidP="00855DD1">
      <w:pPr>
        <w:pStyle w:val="ListParagraph"/>
        <w:numPr>
          <w:ilvl w:val="0"/>
          <w:numId w:val="2"/>
        </w:numPr>
      </w:pPr>
      <w:r>
        <w:t xml:space="preserve">The paper in project brief </w:t>
      </w:r>
      <w:hyperlink r:id="rId7" w:history="1">
        <w:r w:rsidRPr="00D00486">
          <w:rPr>
            <w:rStyle w:val="Hyperlink"/>
          </w:rPr>
          <w:t>https://onlinelibrary.wiley.com/doi/10.1111/all.14008</w:t>
        </w:r>
      </w:hyperlink>
    </w:p>
    <w:p w14:paraId="71BF8C14" w14:textId="3473A14E" w:rsidR="003C0C0B" w:rsidRDefault="003C0C0B" w:rsidP="003C0C0B">
      <w:pPr>
        <w:pStyle w:val="ListParagraph"/>
        <w:numPr>
          <w:ilvl w:val="1"/>
          <w:numId w:val="2"/>
        </w:numPr>
      </w:pPr>
      <w:r>
        <w:t>IL-13 pathway corelated with asthma</w:t>
      </w:r>
    </w:p>
    <w:p w14:paraId="7AE4BEAB" w14:textId="00A33503" w:rsidR="003C0C0B" w:rsidRDefault="003C0C0B" w:rsidP="003C0C0B">
      <w:pPr>
        <w:pStyle w:val="ListParagraph"/>
        <w:numPr>
          <w:ilvl w:val="1"/>
          <w:numId w:val="2"/>
        </w:numPr>
      </w:pPr>
      <w:r>
        <w:t>“</w:t>
      </w:r>
      <w:r w:rsidRPr="003C0C0B">
        <w:t xml:space="preserve">miR-92b, miR-210, and miR-34a significantly correlated with lung function parameters in children (FEV1FVC%pred and FEF25-75%pred), thus lower </w:t>
      </w:r>
      <w:proofErr w:type="spellStart"/>
      <w:r w:rsidRPr="003C0C0B">
        <w:t>sEV</w:t>
      </w:r>
      <w:proofErr w:type="spellEnd"/>
      <w:r w:rsidRPr="003C0C0B">
        <w:t>-miRNA</w:t>
      </w:r>
      <w:r>
        <w:t>”</w:t>
      </w:r>
    </w:p>
    <w:p w14:paraId="66811359" w14:textId="3D38C55A" w:rsidR="003C0C0B" w:rsidRDefault="003C0C0B" w:rsidP="003C0C0B">
      <w:pPr>
        <w:pStyle w:val="ListParagraph"/>
        <w:numPr>
          <w:ilvl w:val="0"/>
          <w:numId w:val="2"/>
        </w:numPr>
      </w:pPr>
      <w:r>
        <w:t xml:space="preserve">This paper in project brief </w:t>
      </w:r>
      <w:hyperlink r:id="rId8" w:history="1">
        <w:r w:rsidRPr="00D00486">
          <w:rPr>
            <w:rStyle w:val="Hyperlink"/>
          </w:rPr>
          <w:t>https://isevjournals.onlinelibrary.wiley.com/doi/10.1002/jev2.12124</w:t>
        </w:r>
      </w:hyperlink>
    </w:p>
    <w:p w14:paraId="68AE1B8F" w14:textId="36E41186" w:rsidR="003C0C0B" w:rsidRDefault="003C0C0B" w:rsidP="003C0C0B">
      <w:pPr>
        <w:pStyle w:val="ListParagraph"/>
        <w:numPr>
          <w:ilvl w:val="1"/>
          <w:numId w:val="2"/>
        </w:numPr>
      </w:pPr>
      <w:r w:rsidRPr="003C0C0B">
        <w:t xml:space="preserve">Among enriched miRNA species present in HBEC EVs, miR-16, miR-26a, miR-26b, miR-141, miR-148a, and miR-200a are mechanistically involved </w:t>
      </w:r>
      <w:r w:rsidRPr="003C0C0B">
        <w:lastRenderedPageBreak/>
        <w:t>in reducing WNT5A and WNT10B expression in LFs, and in reducing WNT3A, WNT5A, and WNT10B expression in HBECs.</w:t>
      </w:r>
    </w:p>
    <w:p w14:paraId="040D4E6E" w14:textId="249D1674" w:rsidR="00FC130A" w:rsidRDefault="00234FA1" w:rsidP="004E5F2C">
      <w:pPr>
        <w:pStyle w:val="ListParagraph"/>
        <w:numPr>
          <w:ilvl w:val="0"/>
          <w:numId w:val="2"/>
        </w:numPr>
      </w:pPr>
      <w:r>
        <w:t xml:space="preserve">Qiagen is </w:t>
      </w:r>
      <w:proofErr w:type="gramStart"/>
      <w:r>
        <w:t>really good</w:t>
      </w:r>
      <w:proofErr w:type="gramEnd"/>
      <w:r>
        <w:t xml:space="preserve"> because it allows you to filter target gene lists based on many criteria and using reliably, manually curated evidence. This is difficult to replicate using </w:t>
      </w:r>
      <w:proofErr w:type="spellStart"/>
      <w:proofErr w:type="gramStart"/>
      <w:r>
        <w:t>multimir</w:t>
      </w:r>
      <w:proofErr w:type="spellEnd"/>
      <w:r>
        <w:t>(</w:t>
      </w:r>
      <w:proofErr w:type="gramEnd"/>
      <w:r>
        <w:t>) and passing datasets (e.g., epithelial or immune cells) to filter the list.</w:t>
      </w:r>
    </w:p>
    <w:p w14:paraId="2F7B4E26" w14:textId="5D4F8DAC" w:rsidR="000B22EA" w:rsidRDefault="000B22EA" w:rsidP="000B22EA">
      <w:pPr>
        <w:pStyle w:val="ListParagraph"/>
        <w:numPr>
          <w:ilvl w:val="0"/>
          <w:numId w:val="2"/>
        </w:numPr>
      </w:pPr>
      <w:r>
        <w:t xml:space="preserve">Alternatives to </w:t>
      </w:r>
      <w:proofErr w:type="spellStart"/>
      <w:r>
        <w:t>mieaa</w:t>
      </w:r>
      <w:proofErr w:type="spellEnd"/>
      <w:r>
        <w:t xml:space="preserve"> = tam 2.0, </w:t>
      </w:r>
      <w:proofErr w:type="spellStart"/>
      <w:r>
        <w:t>mirnet</w:t>
      </w:r>
      <w:proofErr w:type="spellEnd"/>
      <w:r>
        <w:t xml:space="preserve"> and </w:t>
      </w:r>
      <w:proofErr w:type="spellStart"/>
      <w:r>
        <w:t>diana_mirpath</w:t>
      </w:r>
      <w:proofErr w:type="spellEnd"/>
      <w:r>
        <w:t xml:space="preserve"> (which was unavailable during this study)</w:t>
      </w:r>
    </w:p>
    <w:p w14:paraId="04B0EDC7" w14:textId="76A15743" w:rsidR="002C2F3A" w:rsidRDefault="002C2F3A" w:rsidP="000B22EA">
      <w:pPr>
        <w:pStyle w:val="ListParagraph"/>
        <w:numPr>
          <w:ilvl w:val="0"/>
          <w:numId w:val="2"/>
        </w:numPr>
      </w:pPr>
      <w:r>
        <w:t>Slight increase in miRNA content for 01_protease between control and treated which may be explained by EVs being more readily generated during periods of inflammation (</w:t>
      </w:r>
      <w:hyperlink r:id="rId9" w:history="1">
        <w:r w:rsidRPr="00024D72">
          <w:rPr>
            <w:rStyle w:val="Hyperlink"/>
          </w:rPr>
          <w:t>https://www.nature.com/articles/s12276-020-0450-9</w:t>
        </w:r>
      </w:hyperlink>
      <w:r>
        <w:t>).</w:t>
      </w:r>
    </w:p>
    <w:p w14:paraId="78D7051B" w14:textId="3C9BA61D" w:rsidR="002C2F3A" w:rsidRDefault="002C2F3A" w:rsidP="002C2F3A">
      <w:pPr>
        <w:pStyle w:val="ListParagraph"/>
        <w:numPr>
          <w:ilvl w:val="1"/>
          <w:numId w:val="2"/>
        </w:numPr>
      </w:pPr>
      <w:r>
        <w:t>However, this was not a linear increase with dosage</w:t>
      </w:r>
    </w:p>
    <w:p w14:paraId="5433FAF5" w14:textId="46FE7BA7" w:rsidR="002C2F3A" w:rsidRDefault="002C2F3A" w:rsidP="002C2F3A">
      <w:pPr>
        <w:pStyle w:val="ListParagraph"/>
        <w:numPr>
          <w:ilvl w:val="1"/>
          <w:numId w:val="2"/>
        </w:numPr>
      </w:pPr>
      <w:r>
        <w:t>No large change observed in 02_. May be because EVs weren’t generated or weren’t collected from the cells due to the experimental technique – have other papers been able to get EVs out of calu-3 cells?</w:t>
      </w:r>
    </w:p>
    <w:p w14:paraId="4826B91D" w14:textId="055BA470" w:rsidR="007F7A9F" w:rsidRPr="007F7A9F" w:rsidRDefault="007F7A9F" w:rsidP="007F7A9F">
      <w:pPr>
        <w:pStyle w:val="ListParagraph"/>
        <w:numPr>
          <w:ilvl w:val="0"/>
          <w:numId w:val="2"/>
        </w:numPr>
      </w:pPr>
      <w:r>
        <w:t xml:space="preserve">Dose 24 has different quality control results (results section 1: </w:t>
      </w:r>
      <w:r w:rsidRPr="007F7A9F">
        <w:t>High protease exposure samples exhibit altered sequencing output signature</w:t>
      </w:r>
      <w:r>
        <w:t>)</w:t>
      </w:r>
    </w:p>
    <w:p w14:paraId="1B0C758B" w14:textId="3F8D2052" w:rsidR="00884A4E" w:rsidRDefault="00884A4E" w:rsidP="007F7A9F">
      <w:pPr>
        <w:pStyle w:val="ListParagraph"/>
        <w:numPr>
          <w:ilvl w:val="1"/>
          <w:numId w:val="2"/>
        </w:numPr>
      </w:pPr>
      <w:r>
        <w:t>Dose24 protease samples have different GC signature compared to the other samples tested</w:t>
      </w:r>
      <w:r w:rsidR="007F7A9F">
        <w:t xml:space="preserve"> meaning that it might be occupied by different reads compared to the rest</w:t>
      </w:r>
    </w:p>
    <w:p w14:paraId="0C4D630C" w14:textId="780F6BCE" w:rsidR="007F7A9F" w:rsidRDefault="007F7A9F" w:rsidP="007F7A9F">
      <w:pPr>
        <w:pStyle w:val="ListParagraph"/>
        <w:numPr>
          <w:ilvl w:val="1"/>
          <w:numId w:val="2"/>
        </w:numPr>
      </w:pPr>
      <w:r>
        <w:t>Very high sequence duplication rates show that the library may be heavily filled with some of the same miRNAs</w:t>
      </w:r>
    </w:p>
    <w:p w14:paraId="3F1902B4" w14:textId="064ABCE5" w:rsidR="009220A9" w:rsidRDefault="009220A9" w:rsidP="009220A9">
      <w:pPr>
        <w:pStyle w:val="ListParagraph"/>
        <w:numPr>
          <w:ilvl w:val="0"/>
          <w:numId w:val="2"/>
        </w:numPr>
      </w:pPr>
      <w:r>
        <w:t xml:space="preserve">Low levels of </w:t>
      </w:r>
      <w:proofErr w:type="spellStart"/>
      <w:r>
        <w:t>mirna</w:t>
      </w:r>
      <w:proofErr w:type="spellEnd"/>
      <w:r>
        <w:t xml:space="preserve"> content in the untreated condition make it difficult to draw valid conclusions because this is what de analysis is formed against</w:t>
      </w:r>
      <w:r w:rsidR="001C526B">
        <w:t xml:space="preserve"> – results should be interpreted cautiously</w:t>
      </w:r>
    </w:p>
    <w:p w14:paraId="7EECB523" w14:textId="3018D0D8" w:rsidR="005159C2" w:rsidRDefault="005159C2" w:rsidP="005159C2">
      <w:pPr>
        <w:pStyle w:val="ListParagraph"/>
        <w:numPr>
          <w:ilvl w:val="1"/>
          <w:numId w:val="2"/>
        </w:numPr>
      </w:pPr>
      <w:r>
        <w:t xml:space="preserve">Typical </w:t>
      </w:r>
      <w:proofErr w:type="spellStart"/>
      <w:r>
        <w:t>mirna</w:t>
      </w:r>
      <w:proofErr w:type="spellEnd"/>
      <w:r>
        <w:t xml:space="preserve"> de analysis requires x amount of </w:t>
      </w:r>
      <w:proofErr w:type="spellStart"/>
      <w:r>
        <w:t>mirna</w:t>
      </w:r>
      <w:proofErr w:type="spellEnd"/>
      <w:r>
        <w:t xml:space="preserve"> to be reliable </w:t>
      </w:r>
    </w:p>
    <w:p w14:paraId="2CB40F09" w14:textId="4C7ADD14" w:rsidR="00404CBB" w:rsidRDefault="00404CBB" w:rsidP="00404CBB">
      <w:pPr>
        <w:pStyle w:val="ListParagraph"/>
        <w:numPr>
          <w:ilvl w:val="0"/>
          <w:numId w:val="2"/>
        </w:numPr>
      </w:pPr>
      <w:r>
        <w:t xml:space="preserve">rRNA is </w:t>
      </w:r>
      <w:r w:rsidR="0032000C">
        <w:t>longer than 30bp so it might be fragments of rRNA that is being observed in the dose24 samples – don’t think this makes much difference as it still means that there is more rRNA in the samples as a whole</w:t>
      </w:r>
    </w:p>
    <w:p w14:paraId="76816ABF" w14:textId="006588B2" w:rsidR="007F0C32" w:rsidRDefault="007F0C32" w:rsidP="00404CBB">
      <w:pPr>
        <w:pStyle w:val="ListParagraph"/>
        <w:numPr>
          <w:ilvl w:val="0"/>
          <w:numId w:val="2"/>
        </w:numPr>
      </w:pPr>
      <w:r>
        <w:t xml:space="preserve">No samples were excluded from the analysis even though the PCA showed clear outliers (specifically for </w:t>
      </w:r>
      <w:proofErr w:type="spellStart"/>
      <w:r>
        <w:t>hdm_dog</w:t>
      </w:r>
      <w:proofErr w:type="spellEnd"/>
      <w:r>
        <w:t>) as there were only 3 replicates and to reduce this to 2 would reduce statistical power.</w:t>
      </w:r>
    </w:p>
    <w:p w14:paraId="24452E94" w14:textId="68E32F8D" w:rsidR="00545F26" w:rsidRDefault="00545F26" w:rsidP="00404CBB">
      <w:pPr>
        <w:pStyle w:val="ListParagraph"/>
        <w:numPr>
          <w:ilvl w:val="0"/>
          <w:numId w:val="2"/>
        </w:numPr>
      </w:pPr>
      <w:r>
        <w:t xml:space="preserve">Mirna expression in untreated samples might be less consistent because baseline </w:t>
      </w:r>
      <w:proofErr w:type="spellStart"/>
      <w:r>
        <w:t>mirna</w:t>
      </w:r>
      <w:proofErr w:type="spellEnd"/>
      <w:r>
        <w:t xml:space="preserve"> cargo can be influenced by many things whereas samples in dose 24 condition are so heavily exposed to the same thing that they look </w:t>
      </w:r>
      <w:r w:rsidR="000A73D7">
        <w:t>consistent?</w:t>
      </w:r>
    </w:p>
    <w:p w14:paraId="15470AE9" w14:textId="7D8D76E6" w:rsidR="000A73D7" w:rsidRDefault="000A73D7" w:rsidP="000A73D7">
      <w:pPr>
        <w:pStyle w:val="ListParagraph"/>
        <w:numPr>
          <w:ilvl w:val="1"/>
          <w:numId w:val="2"/>
        </w:numPr>
      </w:pPr>
      <w:r>
        <w:t xml:space="preserve">Inconsistent control samples </w:t>
      </w:r>
      <w:proofErr w:type="gramStart"/>
      <w:r>
        <w:t>means</w:t>
      </w:r>
      <w:proofErr w:type="gramEnd"/>
      <w:r>
        <w:t xml:space="preserve"> that only one or two samples could be driving the DE result. Could be better to have more control replicates to address this.</w:t>
      </w:r>
    </w:p>
    <w:p w14:paraId="7A56C494" w14:textId="4BB6E14A" w:rsidR="008B5921" w:rsidRDefault="008B5921" w:rsidP="008B5921">
      <w:pPr>
        <w:pStyle w:val="ListParagraph"/>
        <w:numPr>
          <w:ilvl w:val="0"/>
          <w:numId w:val="2"/>
        </w:numPr>
      </w:pPr>
      <w:r>
        <w:t xml:space="preserve">VJ found s100 family signalling, but this isn’t in the </w:t>
      </w:r>
      <w:proofErr w:type="spellStart"/>
      <w:r>
        <w:t>reactome</w:t>
      </w:r>
      <w:proofErr w:type="spellEnd"/>
      <w:r>
        <w:t xml:space="preserve"> db. Emphasises value of manually curated databases such as </w:t>
      </w:r>
      <w:proofErr w:type="spellStart"/>
      <w:r>
        <w:t>qiagen</w:t>
      </w:r>
      <w:proofErr w:type="spellEnd"/>
      <w:r>
        <w:t xml:space="preserve"> </w:t>
      </w:r>
      <w:proofErr w:type="spellStart"/>
      <w:r>
        <w:t>ipa</w:t>
      </w:r>
      <w:proofErr w:type="spellEnd"/>
    </w:p>
    <w:p w14:paraId="729DFB14" w14:textId="68D90434" w:rsidR="00AE28FF" w:rsidRDefault="00AE28FF" w:rsidP="008B5921">
      <w:pPr>
        <w:pStyle w:val="ListParagraph"/>
        <w:numPr>
          <w:ilvl w:val="0"/>
          <w:numId w:val="2"/>
        </w:numPr>
      </w:pPr>
      <w:r>
        <w:lastRenderedPageBreak/>
        <w:t xml:space="preserve">Need to talk about differences in de analysis methods can lead to different results, emphasising </w:t>
      </w:r>
      <w:proofErr w:type="spellStart"/>
      <w:r>
        <w:t>tamirnas</w:t>
      </w:r>
      <w:proofErr w:type="spellEnd"/>
      <w:r w:rsidR="00371B84">
        <w:t>’</w:t>
      </w:r>
      <w:r>
        <w:t xml:space="preserve"> differences</w:t>
      </w:r>
    </w:p>
    <w:p w14:paraId="69A54712" w14:textId="48C83231" w:rsidR="00AE66C5" w:rsidRDefault="00AE66C5" w:rsidP="008B5921">
      <w:pPr>
        <w:pStyle w:val="ListParagraph"/>
        <w:numPr>
          <w:ilvl w:val="0"/>
          <w:numId w:val="2"/>
        </w:numPr>
      </w:pPr>
      <w:r>
        <w:t>Only taking target genes from one database (</w:t>
      </w:r>
      <w:proofErr w:type="spellStart"/>
      <w:r>
        <w:t>mirtarbase</w:t>
      </w:r>
      <w:proofErr w:type="spellEnd"/>
      <w:r>
        <w:t>) is less robust</w:t>
      </w:r>
    </w:p>
    <w:p w14:paraId="49E5C966" w14:textId="28596508" w:rsidR="00505887" w:rsidRDefault="00505887" w:rsidP="008B5921">
      <w:pPr>
        <w:pStyle w:val="ListParagraph"/>
        <w:numPr>
          <w:ilvl w:val="0"/>
          <w:numId w:val="2"/>
        </w:numPr>
      </w:pPr>
      <w:r>
        <w:t>Need to mention the suitability of Calu-3 to replace primary cell lines as this was one of the aims – need to state that a direct comparison was not being made (of calu-3 vs primary), this was just to observe whether results could be produced</w:t>
      </w:r>
    </w:p>
    <w:p w14:paraId="7648ECB4" w14:textId="77777777" w:rsidR="00EA439B" w:rsidRDefault="00EA439B" w:rsidP="00EA439B">
      <w:pPr>
        <w:pStyle w:val="ListParagraph"/>
        <w:numPr>
          <w:ilvl w:val="1"/>
          <w:numId w:val="2"/>
        </w:numPr>
      </w:pPr>
      <w:r>
        <w:t>[calu-3 cells are immortalised something cells]</w:t>
      </w:r>
      <w:r w:rsidRPr="004B7506">
        <w:t xml:space="preserve"> </w:t>
      </w:r>
    </w:p>
    <w:p w14:paraId="306A3A3C" w14:textId="345BB5BA" w:rsidR="00EA439B" w:rsidRDefault="005217FB" w:rsidP="008B5921">
      <w:pPr>
        <w:pStyle w:val="ListParagraph"/>
        <w:numPr>
          <w:ilvl w:val="0"/>
          <w:numId w:val="2"/>
        </w:numPr>
      </w:pPr>
      <w:proofErr w:type="spellStart"/>
      <w:r>
        <w:t>Tamirna</w:t>
      </w:r>
      <w:proofErr w:type="spellEnd"/>
      <w:r>
        <w:t xml:space="preserve"> used spike-ins so this may account for some differences</w:t>
      </w:r>
    </w:p>
    <w:p w14:paraId="5EB48A11" w14:textId="1A347DEE" w:rsidR="007D45A0" w:rsidRDefault="007D45A0" w:rsidP="008B5921">
      <w:pPr>
        <w:pStyle w:val="ListParagraph"/>
        <w:numPr>
          <w:ilvl w:val="0"/>
          <w:numId w:val="2"/>
        </w:numPr>
      </w:pPr>
      <w:r>
        <w:t xml:space="preserve">It is interesting that the genomic profile of dose24 samples from </w:t>
      </w:r>
      <w:proofErr w:type="spellStart"/>
      <w:r>
        <w:t>multiqc</w:t>
      </w:r>
      <w:proofErr w:type="spellEnd"/>
      <w:r>
        <w:t xml:space="preserve"> is different however we can’t be sure it is miRNAs that are causing the change because there are only ~60-130k miRNA reads in there so the differences are something else – likely the rRNA.</w:t>
      </w:r>
    </w:p>
    <w:p w14:paraId="215F7F06" w14:textId="7092C955" w:rsidR="00F657EC" w:rsidRDefault="00F657EC" w:rsidP="00F657EC">
      <w:pPr>
        <w:pStyle w:val="ListParagraph"/>
        <w:numPr>
          <w:ilvl w:val="1"/>
          <w:numId w:val="2"/>
        </w:numPr>
      </w:pPr>
      <w:r>
        <w:t>No outliers in the calu-3 condition</w:t>
      </w:r>
    </w:p>
    <w:p w14:paraId="740F57AA" w14:textId="6E5F2858" w:rsidR="00EB3293" w:rsidRDefault="00EB3293" w:rsidP="00EB3293">
      <w:pPr>
        <w:pStyle w:val="ListParagraph"/>
        <w:numPr>
          <w:ilvl w:val="0"/>
          <w:numId w:val="2"/>
        </w:numPr>
      </w:pPr>
      <w:proofErr w:type="spellStart"/>
      <w:r>
        <w:t>Tamirna</w:t>
      </w:r>
      <w:proofErr w:type="spellEnd"/>
      <w:r>
        <w:t xml:space="preserve"> checks for many different types of small </w:t>
      </w:r>
      <w:proofErr w:type="spellStart"/>
      <w:r>
        <w:t>rna</w:t>
      </w:r>
      <w:proofErr w:type="spellEnd"/>
      <w:r>
        <w:t xml:space="preserve"> (</w:t>
      </w:r>
      <w:proofErr w:type="spellStart"/>
      <w:r>
        <w:t>rna</w:t>
      </w:r>
      <w:proofErr w:type="spellEnd"/>
      <w:r>
        <w:t xml:space="preserve"> classification table) whereas this analysis only looks at miRNA, rRNA and tRNA (because these are </w:t>
      </w:r>
      <w:proofErr w:type="spellStart"/>
      <w:r>
        <w:t>miRTrace</w:t>
      </w:r>
      <w:proofErr w:type="spellEnd"/>
      <w:r>
        <w:t xml:space="preserve"> defaults – could look to expand what I look for in future to bring it in line)</w:t>
      </w:r>
    </w:p>
    <w:p w14:paraId="692380A7" w14:textId="730B7C7A" w:rsidR="00BD4279" w:rsidRDefault="00BD4279" w:rsidP="00BD4279">
      <w:pPr>
        <w:pStyle w:val="ListParagraph"/>
        <w:numPr>
          <w:ilvl w:val="1"/>
          <w:numId w:val="2"/>
        </w:numPr>
      </w:pPr>
      <w:r>
        <w:t>Might save this for the viva – see viva notes</w:t>
      </w:r>
    </w:p>
    <w:p w14:paraId="3B040E01" w14:textId="5F748CC2" w:rsidR="001E2958" w:rsidRDefault="001E2958" w:rsidP="001E2958">
      <w:pPr>
        <w:pStyle w:val="ListParagraph"/>
        <w:numPr>
          <w:ilvl w:val="0"/>
          <w:numId w:val="2"/>
        </w:numPr>
      </w:pPr>
      <w:r>
        <w:t xml:space="preserve">Low </w:t>
      </w:r>
      <w:proofErr w:type="spellStart"/>
      <w:r>
        <w:t>logfc</w:t>
      </w:r>
      <w:proofErr w:type="spellEnd"/>
      <w:r>
        <w:t xml:space="preserve"> changes (e.g., </w:t>
      </w:r>
      <w:proofErr w:type="spellStart"/>
      <w:r>
        <w:t>logFC</w:t>
      </w:r>
      <w:proofErr w:type="spellEnd"/>
      <w:r>
        <w:t xml:space="preserve"> &lt; 2.5) is typical for miRNAs where you don’t need a big log fc to get a big biological impact</w:t>
      </w:r>
    </w:p>
    <w:p w14:paraId="0BCA81C6" w14:textId="777E6B00" w:rsidR="00640284" w:rsidRDefault="00640284" w:rsidP="001E2958">
      <w:pPr>
        <w:pStyle w:val="ListParagraph"/>
        <w:numPr>
          <w:ilvl w:val="0"/>
          <w:numId w:val="2"/>
        </w:numPr>
      </w:pPr>
      <w:r>
        <w:t xml:space="preserve">Compare my results to </w:t>
      </w:r>
      <w:proofErr w:type="spellStart"/>
      <w:r>
        <w:t>tamirna</w:t>
      </w:r>
      <w:proofErr w:type="spellEnd"/>
      <w:r>
        <w:t xml:space="preserve"> results in the discussion</w:t>
      </w:r>
    </w:p>
    <w:p w14:paraId="1F5E9BF5" w14:textId="52692A80" w:rsidR="00640284" w:rsidRDefault="00640284" w:rsidP="00640284">
      <w:pPr>
        <w:pStyle w:val="ListParagraph"/>
        <w:numPr>
          <w:ilvl w:val="1"/>
          <w:numId w:val="2"/>
        </w:numPr>
      </w:pPr>
      <w:r>
        <w:t xml:space="preserve">Can introduce the section with: labs commonly outsource bioinformatics work to external companies due to lack of in-house expertise </w:t>
      </w:r>
    </w:p>
    <w:p w14:paraId="51F2196B" w14:textId="77777777" w:rsidR="00794627" w:rsidRDefault="00794627" w:rsidP="00794627"/>
    <w:p w14:paraId="25829A6F" w14:textId="4E3072F7" w:rsidR="00794627" w:rsidRDefault="00794627" w:rsidP="00794627">
      <w:r>
        <w:t>Advisements for future iterations:</w:t>
      </w:r>
    </w:p>
    <w:p w14:paraId="17D46E23" w14:textId="6006BE86" w:rsidR="00794627" w:rsidRDefault="00794627" w:rsidP="00794627">
      <w:pPr>
        <w:pStyle w:val="ListParagraph"/>
        <w:numPr>
          <w:ilvl w:val="0"/>
          <w:numId w:val="3"/>
        </w:numPr>
      </w:pPr>
      <w:r>
        <w:t>More replicates – especially for control samples to allow ruling out outliers</w:t>
      </w:r>
    </w:p>
    <w:p w14:paraId="7ECAEF25" w14:textId="6D90AA0E" w:rsidR="00794627" w:rsidRDefault="00794627" w:rsidP="00794627">
      <w:pPr>
        <w:pStyle w:val="ListParagraph"/>
        <w:numPr>
          <w:ilvl w:val="0"/>
          <w:numId w:val="3"/>
        </w:numPr>
      </w:pPr>
      <w:r>
        <w:t>mRNA data (e.g., from microarray)</w:t>
      </w:r>
    </w:p>
    <w:p w14:paraId="57B7B3C0" w14:textId="2A7CD670" w:rsidR="00794627" w:rsidRDefault="00794627" w:rsidP="00794627">
      <w:pPr>
        <w:pStyle w:val="ListParagraph"/>
        <w:numPr>
          <w:ilvl w:val="0"/>
          <w:numId w:val="3"/>
        </w:numPr>
      </w:pPr>
      <w:r>
        <w:t>Ensure experimental design allows for sufficient EVs to be acquired for analysis</w:t>
      </w:r>
    </w:p>
    <w:p w14:paraId="08946802" w14:textId="7B8F1647" w:rsidR="00794627" w:rsidRDefault="00794627" w:rsidP="00794627">
      <w:pPr>
        <w:pStyle w:val="ListParagraph"/>
        <w:numPr>
          <w:ilvl w:val="0"/>
          <w:numId w:val="3"/>
        </w:numPr>
      </w:pPr>
      <w:r>
        <w:t xml:space="preserve">Positive control in all experiments </w:t>
      </w:r>
    </w:p>
    <w:p w14:paraId="01109D50" w14:textId="05BC125F" w:rsidR="00D602C3" w:rsidRDefault="00D602C3" w:rsidP="00794627">
      <w:pPr>
        <w:pStyle w:val="ListParagraph"/>
        <w:numPr>
          <w:ilvl w:val="0"/>
          <w:numId w:val="3"/>
        </w:numPr>
      </w:pPr>
      <w:r>
        <w:t>Perform calu-3 vs primary as a direct comparison with same allergen</w:t>
      </w:r>
    </w:p>
    <w:sectPr w:rsidR="00D60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E46B04"/>
    <w:multiLevelType w:val="hybridMultilevel"/>
    <w:tmpl w:val="12AEE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57C66"/>
    <w:multiLevelType w:val="hybridMultilevel"/>
    <w:tmpl w:val="15C0DF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6515">
    <w:abstractNumId w:val="1"/>
  </w:num>
  <w:num w:numId="2" w16cid:durableId="2016414341">
    <w:abstractNumId w:val="0"/>
  </w:num>
  <w:num w:numId="3" w16cid:durableId="15127219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2782"/>
    <w:rsid w:val="00047129"/>
    <w:rsid w:val="00063049"/>
    <w:rsid w:val="00063712"/>
    <w:rsid w:val="0006745F"/>
    <w:rsid w:val="00087674"/>
    <w:rsid w:val="000A2124"/>
    <w:rsid w:val="000A2214"/>
    <w:rsid w:val="000A412F"/>
    <w:rsid w:val="000A73D7"/>
    <w:rsid w:val="000B22EA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26637"/>
    <w:rsid w:val="0013173A"/>
    <w:rsid w:val="0013211E"/>
    <w:rsid w:val="00135299"/>
    <w:rsid w:val="00136AD8"/>
    <w:rsid w:val="00142A6D"/>
    <w:rsid w:val="00151ADF"/>
    <w:rsid w:val="00152EAF"/>
    <w:rsid w:val="00164445"/>
    <w:rsid w:val="00170F70"/>
    <w:rsid w:val="00186C80"/>
    <w:rsid w:val="0019269E"/>
    <w:rsid w:val="00194B2E"/>
    <w:rsid w:val="001961BF"/>
    <w:rsid w:val="001A19CE"/>
    <w:rsid w:val="001B1B36"/>
    <w:rsid w:val="001C1675"/>
    <w:rsid w:val="001C526B"/>
    <w:rsid w:val="001E0E43"/>
    <w:rsid w:val="001E2958"/>
    <w:rsid w:val="001E357F"/>
    <w:rsid w:val="00220778"/>
    <w:rsid w:val="0023299A"/>
    <w:rsid w:val="00234FA1"/>
    <w:rsid w:val="00243F62"/>
    <w:rsid w:val="002564F5"/>
    <w:rsid w:val="00263D1F"/>
    <w:rsid w:val="00297183"/>
    <w:rsid w:val="002A28C6"/>
    <w:rsid w:val="002A2F1B"/>
    <w:rsid w:val="002A6713"/>
    <w:rsid w:val="002C17AE"/>
    <w:rsid w:val="002C2F3A"/>
    <w:rsid w:val="002C3FBA"/>
    <w:rsid w:val="002C65DC"/>
    <w:rsid w:val="002C6D40"/>
    <w:rsid w:val="002D1E9B"/>
    <w:rsid w:val="002D3B3A"/>
    <w:rsid w:val="002D3E00"/>
    <w:rsid w:val="002D3E77"/>
    <w:rsid w:val="002D6491"/>
    <w:rsid w:val="002F0646"/>
    <w:rsid w:val="002F083A"/>
    <w:rsid w:val="002F27D0"/>
    <w:rsid w:val="0030365D"/>
    <w:rsid w:val="00306BB2"/>
    <w:rsid w:val="003121FA"/>
    <w:rsid w:val="00314F62"/>
    <w:rsid w:val="003151AB"/>
    <w:rsid w:val="0032000C"/>
    <w:rsid w:val="0033757A"/>
    <w:rsid w:val="003531C6"/>
    <w:rsid w:val="00353EBB"/>
    <w:rsid w:val="003548AD"/>
    <w:rsid w:val="00361B9E"/>
    <w:rsid w:val="00371B84"/>
    <w:rsid w:val="003808DD"/>
    <w:rsid w:val="00382C27"/>
    <w:rsid w:val="00384E01"/>
    <w:rsid w:val="00397E4D"/>
    <w:rsid w:val="003A7BB1"/>
    <w:rsid w:val="003B038C"/>
    <w:rsid w:val="003B0808"/>
    <w:rsid w:val="003B1082"/>
    <w:rsid w:val="003B459C"/>
    <w:rsid w:val="003B5CE7"/>
    <w:rsid w:val="003C0C0B"/>
    <w:rsid w:val="003C2804"/>
    <w:rsid w:val="003C7AAA"/>
    <w:rsid w:val="003D2EEB"/>
    <w:rsid w:val="003D4F05"/>
    <w:rsid w:val="003F128A"/>
    <w:rsid w:val="003F27D5"/>
    <w:rsid w:val="003F4098"/>
    <w:rsid w:val="004011A9"/>
    <w:rsid w:val="00404CBB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5F2C"/>
    <w:rsid w:val="004E603C"/>
    <w:rsid w:val="004F29DB"/>
    <w:rsid w:val="00500F65"/>
    <w:rsid w:val="00505768"/>
    <w:rsid w:val="00505887"/>
    <w:rsid w:val="0051170F"/>
    <w:rsid w:val="005159C2"/>
    <w:rsid w:val="00517147"/>
    <w:rsid w:val="00517496"/>
    <w:rsid w:val="005217FB"/>
    <w:rsid w:val="005227DE"/>
    <w:rsid w:val="00541A6D"/>
    <w:rsid w:val="00545F26"/>
    <w:rsid w:val="005465FF"/>
    <w:rsid w:val="005505AC"/>
    <w:rsid w:val="005508BC"/>
    <w:rsid w:val="005524A2"/>
    <w:rsid w:val="005529EF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284"/>
    <w:rsid w:val="00640B9C"/>
    <w:rsid w:val="00645B0B"/>
    <w:rsid w:val="00650AAB"/>
    <w:rsid w:val="00651B8E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C23FF"/>
    <w:rsid w:val="006E0112"/>
    <w:rsid w:val="006E1EA2"/>
    <w:rsid w:val="006F1D2B"/>
    <w:rsid w:val="00703510"/>
    <w:rsid w:val="007073B3"/>
    <w:rsid w:val="0071689B"/>
    <w:rsid w:val="00727835"/>
    <w:rsid w:val="00727F9B"/>
    <w:rsid w:val="00731925"/>
    <w:rsid w:val="0075162F"/>
    <w:rsid w:val="007527D9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94627"/>
    <w:rsid w:val="007A17DB"/>
    <w:rsid w:val="007A69D7"/>
    <w:rsid w:val="007B23E1"/>
    <w:rsid w:val="007B4EC7"/>
    <w:rsid w:val="007B6B0E"/>
    <w:rsid w:val="007B74C6"/>
    <w:rsid w:val="007C22C0"/>
    <w:rsid w:val="007D0F2F"/>
    <w:rsid w:val="007D45A0"/>
    <w:rsid w:val="007D626D"/>
    <w:rsid w:val="007E59F2"/>
    <w:rsid w:val="007F0C32"/>
    <w:rsid w:val="007F7A9F"/>
    <w:rsid w:val="00801A1C"/>
    <w:rsid w:val="00801F1B"/>
    <w:rsid w:val="00803352"/>
    <w:rsid w:val="008115BC"/>
    <w:rsid w:val="00815CA4"/>
    <w:rsid w:val="00821654"/>
    <w:rsid w:val="00831D17"/>
    <w:rsid w:val="008323E5"/>
    <w:rsid w:val="00835714"/>
    <w:rsid w:val="00840548"/>
    <w:rsid w:val="00842A5E"/>
    <w:rsid w:val="00844F49"/>
    <w:rsid w:val="008465A0"/>
    <w:rsid w:val="00855DD1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84A4E"/>
    <w:rsid w:val="008962CC"/>
    <w:rsid w:val="008A73BE"/>
    <w:rsid w:val="008B4202"/>
    <w:rsid w:val="008B5921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220A9"/>
    <w:rsid w:val="0093401D"/>
    <w:rsid w:val="009365DB"/>
    <w:rsid w:val="00943C84"/>
    <w:rsid w:val="00944A6D"/>
    <w:rsid w:val="00951BC7"/>
    <w:rsid w:val="0095447A"/>
    <w:rsid w:val="009571C3"/>
    <w:rsid w:val="009576F0"/>
    <w:rsid w:val="0096091F"/>
    <w:rsid w:val="009702C6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9388C"/>
    <w:rsid w:val="00AA3B1B"/>
    <w:rsid w:val="00AA463B"/>
    <w:rsid w:val="00AA4E5D"/>
    <w:rsid w:val="00AB116F"/>
    <w:rsid w:val="00AC5F5C"/>
    <w:rsid w:val="00AD3541"/>
    <w:rsid w:val="00AD6723"/>
    <w:rsid w:val="00AD7784"/>
    <w:rsid w:val="00AE28FF"/>
    <w:rsid w:val="00AE66C5"/>
    <w:rsid w:val="00AF24D6"/>
    <w:rsid w:val="00AF395F"/>
    <w:rsid w:val="00AF519B"/>
    <w:rsid w:val="00AF57A7"/>
    <w:rsid w:val="00AF5ACB"/>
    <w:rsid w:val="00AF6562"/>
    <w:rsid w:val="00B0132D"/>
    <w:rsid w:val="00B15A1C"/>
    <w:rsid w:val="00B22364"/>
    <w:rsid w:val="00B25060"/>
    <w:rsid w:val="00B277A6"/>
    <w:rsid w:val="00B27DBA"/>
    <w:rsid w:val="00B46D3C"/>
    <w:rsid w:val="00B54B2E"/>
    <w:rsid w:val="00B61835"/>
    <w:rsid w:val="00B659D7"/>
    <w:rsid w:val="00B81155"/>
    <w:rsid w:val="00B8320A"/>
    <w:rsid w:val="00B863A7"/>
    <w:rsid w:val="00B90570"/>
    <w:rsid w:val="00BA14F3"/>
    <w:rsid w:val="00BA3714"/>
    <w:rsid w:val="00BB0819"/>
    <w:rsid w:val="00BB714E"/>
    <w:rsid w:val="00BC35ED"/>
    <w:rsid w:val="00BC3A44"/>
    <w:rsid w:val="00BC5A36"/>
    <w:rsid w:val="00BC5B8A"/>
    <w:rsid w:val="00BD0173"/>
    <w:rsid w:val="00BD2F2A"/>
    <w:rsid w:val="00BD4279"/>
    <w:rsid w:val="00BE3280"/>
    <w:rsid w:val="00BF176D"/>
    <w:rsid w:val="00BF18D3"/>
    <w:rsid w:val="00BF598A"/>
    <w:rsid w:val="00BF7533"/>
    <w:rsid w:val="00C122AF"/>
    <w:rsid w:val="00C31296"/>
    <w:rsid w:val="00C343FA"/>
    <w:rsid w:val="00C41726"/>
    <w:rsid w:val="00C54729"/>
    <w:rsid w:val="00C555DA"/>
    <w:rsid w:val="00C71800"/>
    <w:rsid w:val="00C72A9B"/>
    <w:rsid w:val="00C80DFB"/>
    <w:rsid w:val="00C80E01"/>
    <w:rsid w:val="00C8684D"/>
    <w:rsid w:val="00C91136"/>
    <w:rsid w:val="00CA01FB"/>
    <w:rsid w:val="00CB4145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42336"/>
    <w:rsid w:val="00D45457"/>
    <w:rsid w:val="00D479BC"/>
    <w:rsid w:val="00D512B2"/>
    <w:rsid w:val="00D53A0E"/>
    <w:rsid w:val="00D602C3"/>
    <w:rsid w:val="00D61F79"/>
    <w:rsid w:val="00D65E35"/>
    <w:rsid w:val="00D71015"/>
    <w:rsid w:val="00D743BD"/>
    <w:rsid w:val="00D75CF5"/>
    <w:rsid w:val="00D83ADD"/>
    <w:rsid w:val="00D85BF9"/>
    <w:rsid w:val="00D85E03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045C"/>
    <w:rsid w:val="00DF2C75"/>
    <w:rsid w:val="00DF73F3"/>
    <w:rsid w:val="00E01F9A"/>
    <w:rsid w:val="00E12FCA"/>
    <w:rsid w:val="00E1335B"/>
    <w:rsid w:val="00E1558E"/>
    <w:rsid w:val="00E20685"/>
    <w:rsid w:val="00E20B1B"/>
    <w:rsid w:val="00E300CA"/>
    <w:rsid w:val="00E35CD6"/>
    <w:rsid w:val="00E42A10"/>
    <w:rsid w:val="00E43832"/>
    <w:rsid w:val="00E6521C"/>
    <w:rsid w:val="00E71E2C"/>
    <w:rsid w:val="00E827FE"/>
    <w:rsid w:val="00E82E65"/>
    <w:rsid w:val="00E85DB3"/>
    <w:rsid w:val="00E93267"/>
    <w:rsid w:val="00EA439B"/>
    <w:rsid w:val="00EA7097"/>
    <w:rsid w:val="00EB3293"/>
    <w:rsid w:val="00EB675A"/>
    <w:rsid w:val="00EC12B9"/>
    <w:rsid w:val="00EC6A1A"/>
    <w:rsid w:val="00ED1C59"/>
    <w:rsid w:val="00ED7161"/>
    <w:rsid w:val="00EE05E9"/>
    <w:rsid w:val="00EE2BF4"/>
    <w:rsid w:val="00EE68EF"/>
    <w:rsid w:val="00EE78D5"/>
    <w:rsid w:val="00F03F3A"/>
    <w:rsid w:val="00F04C8F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657EC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130A"/>
    <w:rsid w:val="00FC2B89"/>
    <w:rsid w:val="00FC57CA"/>
    <w:rsid w:val="00FD36B4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evjournals.onlinelibrary.wiley.com/doi/10.1002/jev2.121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library.wiley.com/doi/10.1111/all.140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ove.com/t/68760/a-verified-workflow-for-mirna-seq-data-processing-bioinformati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mc.ncbi.nlm.nih.gov/articles/PMC4402548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12276-020-0450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59</cp:revision>
  <dcterms:created xsi:type="dcterms:W3CDTF">2026-05-22T16:09:00Z</dcterms:created>
  <dcterms:modified xsi:type="dcterms:W3CDTF">2026-07-21T10:18:00Z</dcterms:modified>
</cp:coreProperties>
</file>