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79"/>
        <w:tblLook w:firstRow="1" w:lastRow="0" w:firstColumn="0" w:lastColumn="0" w:noHBand="0" w:noVBand="1"/>
      </w:tblPr>
      <w:tblGrid>
        <w:gridCol w:w="2221"/>
        <w:gridCol w:w="161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R_00Ub5yKs8L0ur3b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Arab Emerits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 being lived in the Middle East everything is sort of a taboo in a sense that many things are kept secretive and are not "okay." Thus, enabling me to be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2020-08-14T12:10:26Z</dcterms:modified>
  <cp:category/>
</cp:coreProperties>
</file>