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434"/>
        <w:tblLook w:firstRow="1" w:lastRow="0" w:firstColumn="0" w:lastColumn="0" w:noHBand="0" w:noVBand="1"/>
      </w:tblPr>
      <w:tblGrid>
        <w:gridCol w:w="2221"/>
        <w:gridCol w:w="352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R_0AJWLnqD0kuemDT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poor part of a neighborhood has shaped me to become the person I am today. It showed me what it was to work to be where I am today. I was not as privileged as many other students, but many of my relationships with teachers in my school ( which was in my neighborhood) had built me to become a hard-working, diligent first-generation student.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2020-08-14T12:24:47Z</dcterms:modified>
  <cp:category/>
</cp:coreProperties>
</file>