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188"/>
        <w:tblLook w:firstRow="1" w:lastRow="0" w:firstColumn="0" w:lastColumn="0" w:noHBand="0" w:noVBand="1"/>
      </w:tblPr>
      <w:tblGrid>
        <w:gridCol w:w="2221"/>
        <w:gridCol w:w="259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R_11dQ5TdHDuSgVUl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little access in my area to physical health care providers who I feel are trans competent. I have a network of caring, supportive people in my community. There are very few people of my sexual orientation, gender, and ethnic identities in my local community.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2020-08-14T12:31:04Z</dcterms:modified>
  <cp:category/>
</cp:coreProperties>
</file>