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233"/>
        <w:tblLook w:firstRow="1" w:lastRow="0" w:firstColumn="0" w:lastColumn="0" w:noHBand="0" w:noVBand="1"/>
      </w:tblPr>
      <w:tblGrid>
        <w:gridCol w:w="2221"/>
        <w:gridCol w:w="240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R_12omMKKr4cqdJs3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Pain/Illness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lived in a rural area, and we had few health resources available to us without having to drive for about 45 minutes. Both my parents worked most of the time and we didnâ€™t have an extra car to move around in when someone was available.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2020-08-14T12:16:31Z</dcterms:modified>
  <cp:category/>
</cp:coreProperties>
</file>