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767"/>
        <w:tblLook w:firstRow="1" w:lastRow="0" w:firstColumn="0" w:lastColumn="0" w:noHBand="0" w:noVBand="1"/>
      </w:tblPr>
      <w:tblGrid>
        <w:gridCol w:w="2221"/>
        <w:gridCol w:w="1854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R_1DD9wbU1tDNOwmZ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 are surrounded by forests and meadows in the Palatinate. Unfortunately no local supply Therefor the best local transport supply. We live very quietly but only 15 minutes to the theater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2020-08-14T12:33:12Z</dcterms:modified>
  <cp:category/>
</cp:coreProperties>
</file>