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1028"/>
        <w:tblLook w:firstRow="1" w:lastRow="0" w:firstColumn="0" w:lastColumn="0" w:noHBand="0" w:noVBand="1"/>
      </w:tblPr>
      <w:tblGrid>
        <w:gridCol w:w="2221"/>
        <w:gridCol w:w="3880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R_1DNhEwBlFDFNcUE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Queer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feel like this location has minimal resources or jobs that actually pay well. We only have one hospital and limited mental health resources. I do not have health insurance so I try not to go to the doctor even when I am sick to avoid a costly medical bill. I feel stuck as if I may never get out of this area and that this area holds a lot of toxic memories for me regarding my family and past experiences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2020-08-14T12:12:13Z</dcterms:modified>
  <cp:category/>
</cp:coreProperties>
</file>