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402"/>
        <w:tblLook w:firstRow="1" w:lastRow="0" w:firstColumn="0" w:lastColumn="0" w:noHBand="0" w:noVBand="1"/>
      </w:tblPr>
      <w:tblGrid>
        <w:gridCol w:w="2221"/>
        <w:gridCol w:w="151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R_1EYcAu3FWnxXyA2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a person that is Asian and lives in an Asian community it is easy to feel like I am part of the community, making it less stressful in terms of socializing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2020-08-14T12:27:07Z</dcterms:modified>
  <cp:category/>
</cp:coreProperties>
</file>