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312"/>
        <w:tblLook w:firstRow="1" w:lastRow="0" w:firstColumn="0" w:lastColumn="0" w:noHBand="0" w:noVBand="1"/>
      </w:tblPr>
      <w:tblGrid>
        <w:gridCol w:w="2221"/>
        <w:gridCol w:w="2909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R_1FHr3LxgU3RLv21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 the most part my location is safe. its safe yet some crimes do occur but not sever crimes. My health isn't affected by my geographic location. My identity has definitely been shaped by my surroundings. It was always and open and comfortable environment. I was always encouraged to be 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2020-08-14T12:26:31Z</dcterms:modified>
  <cp:category/>
</cp:coreProperties>
</file>