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4461"/>
        <w:tblLook w:firstRow="1" w:lastRow="0" w:firstColumn="0" w:lastColumn="0" w:noHBand="0" w:noVBand="1"/>
      </w:tblPr>
      <w:tblGrid>
        <w:gridCol w:w="2221"/>
        <w:gridCol w:w="3224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R_1FailUrSZd2G6TY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Near my home, there are many health resources available. My friends are a few streets away which helps when we get together in person. My family and I are renting from a close uncle which helps me feel safe and unafraid of losing the home. Also, because I am with my family, I am able to build on my relationships with them.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2020-08-14T12:24:10Z</dcterms:modified>
  <cp:category/>
</cp:coreProperties>
</file>