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867"/>
        <w:tblLook w:firstRow="1" w:lastRow="0" w:firstColumn="0" w:lastColumn="0" w:noHBand="0" w:noVBand="1"/>
      </w:tblPr>
      <w:tblGrid>
        <w:gridCol w:w="2221"/>
        <w:gridCol w:w="246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R_1JISS08JGnOEGmy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my location affects those aspects in my life because it is often a close-minded small community. The size of my town has also limited the amount of mental health awareness and resources that is available to me and my family members.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2020-08-14T12:25:13Z</dcterms:modified>
  <cp:category/>
</cp:coreProperties>
</file>