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0810"/>
        <w:tblLook w:firstRow="1" w:lastRow="0" w:firstColumn="0" w:lastColumn="0" w:noHBand="0" w:noVBand="1"/>
      </w:tblPr>
      <w:tblGrid>
        <w:gridCol w:w="2221"/>
        <w:gridCol w:w="2859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R_1JOufmMVNwNU95U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makes me feel safe and feel like I have resources every where. If there is something that I need then all I have to do it ask or figure something out. My health is good and all my friendship are pretty great. My relationship with my family is still strong even though I'm not with them.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2020-08-14T12:06:38Z</dcterms:modified>
  <cp:category/>
</cp:coreProperties>
</file>