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3604"/>
        <w:tblLook w:firstRow="1" w:lastRow="0" w:firstColumn="0" w:lastColumn="0" w:noHBand="0" w:noVBand="1"/>
      </w:tblPr>
      <w:tblGrid>
        <w:gridCol w:w="2221"/>
        <w:gridCol w:w="313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R_1K6V93VHOiR2zf9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Genderqueer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only thing I am currently aware of, is that my geographic location controls who I may encounter daily. But ultimately, I know what is meant to be in my life will. The same goes for my identities. I tend to exist at the intersection of many groups of people. With that awareness, whoever is meant to co-exist with me, will.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2020-08-14T12:21:06Z</dcterms:modified>
  <cp:category/>
</cp:coreProperties>
</file>