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3473"/>
        <w:tblLook w:firstRow="1" w:lastRow="0" w:firstColumn="0" w:lastColumn="0" w:noHBand="0" w:noVBand="1"/>
      </w:tblPr>
      <w:tblGrid>
        <w:gridCol w:w="2221"/>
        <w:gridCol w:w="31252"/>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R_1K7pXTShU5x84fr</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Transgender Man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Gay</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Where I live gender dysphoria and the treatments associated with it are considered "elective" which makes paying for them more difficult. The worse my dysphoria gets the worse my depression is, the harder it is to get up everyday. I don't socialize outside of work or family because my dysphoria makes it a nightmare.</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2020-08-14T12:31:43Z</dcterms:modified>
  <cp:category/>
</cp:coreProperties>
</file>