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681"/>
        <w:tblLook w:firstRow="1" w:lastRow="0" w:firstColumn="0" w:lastColumn="0" w:noHBand="0" w:noVBand="1"/>
      </w:tblPr>
      <w:tblGrid>
        <w:gridCol w:w="2221"/>
        <w:gridCol w:w="2746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R_1LAoGi7dQ7xyjG6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location I live in can impact my safety and the way I live my life. I live in an area with community housing meaning there are more problems in the area compared to a normal neighbourhood. It is easy to get lost in the street life but it definitely makes you stronger as a person.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2020-08-14T12:22:40Z</dcterms:modified>
  <cp:category/>
</cp:coreProperties>
</file>