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011"/>
        <w:tblLook w:firstRow="1" w:lastRow="0" w:firstColumn="0" w:lastColumn="0" w:noHBand="0" w:noVBand="1"/>
      </w:tblPr>
      <w:tblGrid>
        <w:gridCol w:w="2221"/>
        <w:gridCol w:w="677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R_1LB5LpZ13lBga46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Phoenix is family orientated with a strong republican foundation for values. They do not have a large LGBT population and make active strides to limit LGBT events &amp; functions. As a working professional, Phoenix provides great job growth and competitive salaries. With that being said, Phoenix does not provide a sense of community and makes it nearly impossible to meet other LGBT individuals. As a young adult (22), I am actively seeking to relocate in hopes of meeting other like-minded individuals &amp; to be become apart of a community. Phoenix isnâ€™t the worst when it comes to LGBT representation, but it does create a sense of loneliness due to the lack of community and resources.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2020-08-14T12:30:05Z</dcterms:modified>
  <cp:category/>
</cp:coreProperties>
</file>