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793"/>
        <w:tblLook w:firstRow="1" w:lastRow="0" w:firstColumn="0" w:lastColumn="0" w:noHBand="0" w:noVBand="1"/>
      </w:tblPr>
      <w:tblGrid>
        <w:gridCol w:w="2221"/>
        <w:gridCol w:w="1957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R_1LIFmuNYb40mOsE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closed to both my home and school. Shorter distance can keep my safety if I go back home after school in midnight. There are also lots of walk-in clinic, including school health center.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2020-08-14T12:19:33Z</dcterms:modified>
  <cp:category/>
</cp:coreProperties>
</file>