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7214"/>
        <w:tblLook w:firstRow="1" w:lastRow="0" w:firstColumn="0" w:lastColumn="0" w:noHBand="0" w:noVBand="1"/>
      </w:tblPr>
      <w:tblGrid>
        <w:gridCol w:w="2221"/>
        <w:gridCol w:w="2499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R_1Nncfog3hO8Gb8t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Growing up where I did in Chicago, I couldn't really be open about my gender identity or sexuality. The times I did, it was met with harsh stares or physical confrontation. Now, in Carbondale, since I'm here for school, I don't face as much of that anymore.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2020-08-14T12:12:31Z</dcterms:modified>
  <cp:category/>
</cp:coreProperties>
</file>