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341"/>
        <w:tblLook w:firstRow="1" w:lastRow="0" w:firstColumn="0" w:lastColumn="0" w:noHBand="0" w:noVBand="1"/>
      </w:tblPr>
      <w:tblGrid>
        <w:gridCol w:w="2221"/>
        <w:gridCol w:w="4012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R_1NziVgdjPj5rzcN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Native Hawaiian/Pacific Islander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person I just want whats best for me and my family.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2020-08-14T12:26:57Z</dcterms:modified>
  <cp:category/>
</cp:coreProperties>
</file>