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42944"/>
        <w:tblLook w:firstRow="1" w:lastRow="0" w:firstColumn="0" w:lastColumn="0" w:noHBand="0" w:noVBand="1"/>
      </w:tblPr>
      <w:tblGrid>
        <w:gridCol w:w="2221"/>
        <w:gridCol w:w="40724"/>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R_1Ov6cLxTJDNRE1S</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Genderqueer</w:t>
            </w:r>
          </w:p>
        </w:tc>
      </w:tr>
      <w:tr>
        <w:trPr>
          <w:cantSplit/>
          <w:trHeight w:val="423"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Queer</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Multi-Racial</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 live in a â€œbadâ€ neighborhood, or a poor one at least, and there are a lot of things about living here alone that make me feel anxious and unsafe. The health care accessible to me in this part of the country is minimal and mental health is not taken seriously or is approached from the perspective to of conservative and religious perspectives which immediately trouble my identities and see them as problematic</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2020-08-14T12:15:39Z</dcterms:modified>
  <cp:category/>
</cp:coreProperties>
</file>