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6878"/>
        <w:tblLook w:firstRow="1" w:lastRow="0" w:firstColumn="0" w:lastColumn="0" w:noHBand="0" w:noVBand="1"/>
      </w:tblPr>
      <w:tblGrid>
        <w:gridCol w:w="2221"/>
        <w:gridCol w:w="3465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R_1QtOUuY6tLDPR9q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the one city and although there are crimes that often happen this is my comfort zone because I grew up here. I do have a child and I'm trying to move to a better side of the neighborhood so he is not exposed to many things. We have friends in this neighborhood and I have my own vehicle. I know there is a clinic and health center fairly close by.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2020-08-14T12:13:13Z</dcterms:modified>
  <cp:category/>
</cp:coreProperties>
</file>