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090"/>
        <w:tblLook w:firstRow="1" w:lastRow="0" w:firstColumn="0" w:lastColumn="0" w:noHBand="0" w:noVBand="1"/>
      </w:tblPr>
      <w:tblGrid>
        <w:gridCol w:w="2221"/>
        <w:gridCol w:w="3487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R_1SlZMhMWxgEwGFr</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Living in north Texas with no transportation is a close to impossible scenario for anyone existing on the spectrum. These communities are often very conservative, heavily invested in institutionalized racism and discrimination, with zero infrastructure in place to help those identifying with normative paradigm. Living here is a nightmare for someone like me.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2020-08-14T12:30:05Z</dcterms:modified>
  <cp:category/>
</cp:coreProperties>
</file>