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38460"/>
        <w:tblLook w:firstRow="1" w:lastRow="0" w:firstColumn="0" w:lastColumn="0" w:noHBand="0" w:noVBand="1"/>
      </w:tblPr>
      <w:tblGrid>
        <w:gridCol w:w="2221"/>
        <w:gridCol w:w="36239"/>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R_1dyjaT0kjUpxpzt</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think my location benefits me that I have a lot of resources around me, including therapists, doctors, and so much more. However, around me it is less common to talk about my problems as openly, leading my parents to not understand every aspect. This makes it hard to actually get help somewhere, especially if I am struggling with the motivation to do it on my own.</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2020-08-14T12:08:48Z</dcterms:modified>
  <cp:category/>
</cp:coreProperties>
</file>