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2128"/>
        <w:tblLook w:firstRow="1" w:lastRow="0" w:firstColumn="0" w:lastColumn="0" w:noHBand="0" w:noVBand="1"/>
      </w:tblPr>
      <w:tblGrid>
        <w:gridCol w:w="2221"/>
        <w:gridCol w:w="2990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R_1f9JJKy59CdhCWy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Panromantic/Pansexual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Living in a small town/city has helped me be more open and explore more places. This has caused me to make more friends, established relationships with restaurant workers and neighbors. I feel safer taking a walk around my neighborhood and even taking public transportation to places like the doctor.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2020-08-14T12:27:39Z</dcterms:modified>
  <cp:category/>
</cp:coreProperties>
</file>