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7858"/>
        <w:tblLook w:firstRow="1" w:lastRow="0" w:firstColumn="0" w:lastColumn="0" w:noHBand="0" w:noVBand="1"/>
      </w:tblPr>
      <w:tblGrid>
        <w:gridCol w:w="2221"/>
        <w:gridCol w:w="6563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R_1fdP92YYd4NfRSg</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Germany</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Deutsch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Larger Bodied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Place of residence: just moved, gives me warmth and security, peace. I enjoy that we have a big gate to safety and a garden where the dog can play. Due to the size and number of rooms, my partner is almost only in his room. It makes me feel alone. We moved further away from my mother, I miss her. Spatially, it&amp;#39;s great here and much quieter than in the old apartment. But I miss the proximity to the Elbe. Identity: sometimes I feel too much like a housewife who is only there for the Lord. Has given up on himself and, in addition to studying, has to run the household and take responsibility for the dog, since the man goes to work and is therefore completely busy.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2020-08-14T12:32:09Z</dcterms:modified>
  <cp:category/>
</cp:coreProperties>
</file>