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870"/>
        <w:tblLook w:firstRow="1" w:lastRow="0" w:firstColumn="0" w:lastColumn="0" w:noHBand="0" w:noVBand="1"/>
      </w:tblPr>
      <w:tblGrid>
        <w:gridCol w:w="2221"/>
        <w:gridCol w:w="206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R_1gFNkjdK5k8CYn8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dangerous place. I can get shot at in broad daylight. As a female, I have to be always accompanied. I find it best that I go to my friends instead of them come to me in order to protect their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2020-08-14T12:26:41Z</dcterms:modified>
  <cp:category/>
</cp:coreProperties>
</file>