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541"/>
        <w:tblLook w:firstRow="1" w:lastRow="0" w:firstColumn="0" w:lastColumn="0" w:noHBand="0" w:noVBand="1"/>
      </w:tblPr>
      <w:tblGrid>
        <w:gridCol w:w="2221"/>
        <w:gridCol w:w="1632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R_1gbUdILu0SIEyxy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Female/Woman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Straight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neighborhood is considered wealthy and safe; versus where I was raised. I feel at ease in my neighborhood, however, My friends and family live in other places.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2020-08-14T12:10:02Z</dcterms:modified>
  <cp:category/>
</cp:coreProperties>
</file>