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024"/>
        <w:tblLook w:firstRow="1" w:lastRow="0" w:firstColumn="0" w:lastColumn="0" w:noHBand="0" w:noVBand="1"/>
      </w:tblPr>
      <w:tblGrid>
        <w:gridCol w:w="2221"/>
        <w:gridCol w:w="2780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R_1gwKLO0vbgnPwVE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reside in a Republican-heavy state which is difficult with my identity and being open. I also feel that the inability to go outside for any length of time for 5-6 months out of the year (due to heat) pushes me into a depression. Iâ€™m very extroverted and it wears on me to stay indoors.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2020-08-14T12:30:16Z</dcterms:modified>
  <cp:category/>
</cp:coreProperties>
</file>