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621"/>
        <w:tblLook w:firstRow="1" w:lastRow="0" w:firstColumn="0" w:lastColumn="0" w:noHBand="0" w:noVBand="1"/>
      </w:tblPr>
      <w:tblGrid>
        <w:gridCol w:w="2221"/>
        <w:gridCol w:w="364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R_1hNpJq6xR5KpDve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someone who is a member of Montgomery County and has attended school here all of my life- I think Iâ€™m very fortunate to have grown up in such a diverse area and school system. I found a lot of acceptance in the educators I went to high school and am going to college with and it really helped me feel comfortable with exploring my gender identity and sexuality.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2020-08-14T12:17:25Z</dcterms:modified>
  <cp:category/>
</cp:coreProperties>
</file>