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5960"/>
        <w:tblLook w:firstRow="1" w:lastRow="0" w:firstColumn="0" w:lastColumn="0" w:noHBand="0" w:noVBand="1"/>
      </w:tblPr>
      <w:tblGrid>
        <w:gridCol w:w="2221"/>
        <w:gridCol w:w="13740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R_1irZNRw4oj74u4x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Canada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Asian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Addiction/In Recovery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 believe that I always choose my own path. It also applies on sexual-related stuff, I think my personality is the only thing that impacts me.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2020-08-14T12:21:14Z</dcterms:modified>
  <cp:category/>
</cp:coreProperties>
</file>