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8261"/>
        <w:tblLook w:firstRow="1" w:lastRow="0" w:firstColumn="0" w:lastColumn="0" w:noHBand="0" w:noVBand="1"/>
      </w:tblPr>
      <w:tblGrid>
        <w:gridCol w:w="2221"/>
        <w:gridCol w:w="46041"/>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R_1jquq6iRqoSqQNa</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 Resourced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in Coachella, Ca where there are no reasons other than cold in the winter and hot the majority of the year with temperatures staying around 100 degrees and topping at 120 degrees, so the heat is more dangerous than the people that live here since my community is more of a retirement community. My valley's health isn't the best due to insurance inaccessibility.  Relationship wise I'm distant because no one around me manages to stay long to get to know them.</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2020-08-14T12:27:42Z</dcterms:modified>
  <cp:category/>
</cp:coreProperties>
</file>