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281"/>
        <w:tblLook w:firstRow="1" w:lastRow="0" w:firstColumn="0" w:lastColumn="0" w:noHBand="0" w:noVBand="1"/>
      </w:tblPr>
      <w:tblGrid>
        <w:gridCol w:w="2221"/>
        <w:gridCol w:w="5506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R_1kMtTJCB5WfD5l7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my geographic location has had big impact on my life. Prior to college, I lived in a city where I had convenient access to necessities. I currently attend a college that is located in more of a rural setting, so the necessities are less convenient to access, partly because I don't have a car and the public transportation doesn't come as frequent compared to the city. In terms of relationships, moving to a different part of the state has really helped me meet a lot of new and interesting people from various backgrounds and has definitely broadened my perspective.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2020-08-14T12:25:50Z</dcterms:modified>
  <cp:category/>
</cp:coreProperties>
</file>