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0649"/>
        <w:tblLook w:firstRow="1" w:lastRow="0" w:firstColumn="0" w:lastColumn="0" w:noHBand="0" w:noVBand="1"/>
      </w:tblPr>
      <w:tblGrid>
        <w:gridCol w:w="2221"/>
        <w:gridCol w:w="58428"/>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R_1kUDvP3cuCVMVtT</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Heterosexual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Mentally Unwell</w:t>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live basically in the middle of nowhere, is how my relatives and I describe it. For as long as I can remember I have felt disconnected from my community and friendships because they all live close to each other and spend time with each other while I'm left behind. Because of this, growing up I feel easily attachable to new people in my life and it is hard to cope with leaving relationships behind. For example, moving to college is tough for most people but struggling with being away from my family and siblings has been extremely rough and has a large impact on my work ethic in college thus far.</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2020-08-14T12:08:41Z</dcterms:modified>
  <cp:category/>
</cp:coreProperties>
</file>