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227"/>
        <w:tblLook w:firstRow="1" w:lastRow="0" w:firstColumn="0" w:lastColumn="0" w:noHBand="0" w:noVBand="1"/>
      </w:tblPr>
      <w:tblGrid>
        <w:gridCol w:w="2221"/>
        <w:gridCol w:w="2200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R_1l3Ge8WAGzkzCkw</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Lesbian</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think that location has the most to do with your awareness to society.  In turn it often contributes to feeling such strong emotions for others, ex. helping minorities.  My location makes me feel aware, but also very privileged.</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2020-08-14T12:11:26Z</dcterms:modified>
  <cp:category/>
</cp:coreProperties>
</file>