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291"/>
        <w:tblLook w:firstRow="1" w:lastRow="0" w:firstColumn="0" w:lastColumn="0" w:noHBand="0" w:noVBand="1"/>
      </w:tblPr>
      <w:tblGrid>
        <w:gridCol w:w="2221"/>
        <w:gridCol w:w="1907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R_1l6nHHKUq4QTUf4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place of residence offers little opportunity to spend time in nature. This is very important to me for my recovery. Thanks to the good transport connections, I can maintain social contacts well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2020-08-14T12:32:38Z</dcterms:modified>
  <cp:category/>
</cp:coreProperties>
</file>